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8363F" w14:textId="7F69BBE8" w:rsidR="00606542" w:rsidRPr="004E3FB2" w:rsidRDefault="007A253F" w:rsidP="00DC55CC">
      <w:pPr>
        <w:pStyle w:val="Nzev"/>
      </w:pPr>
      <w:r>
        <w:t>Technická specifikace</w:t>
      </w:r>
    </w:p>
    <w:p w14:paraId="0B8E493F" w14:textId="416FAB9F" w:rsidR="00474D5A" w:rsidRPr="00035940" w:rsidRDefault="007A253F" w:rsidP="00035940">
      <w:pPr>
        <w:pStyle w:val="l"/>
      </w:pPr>
      <w:r w:rsidRPr="00035940">
        <w:t>Ú</w:t>
      </w:r>
      <w:r w:rsidR="007C47DE" w:rsidRPr="00035940">
        <w:t>Č</w:t>
      </w:r>
      <w:r w:rsidRPr="00035940">
        <w:t>EL DÍLA</w:t>
      </w:r>
    </w:p>
    <w:p w14:paraId="6B58037C" w14:textId="409F22E7" w:rsidR="00474D5A" w:rsidRDefault="007A253F" w:rsidP="006D37DA">
      <w:pPr>
        <w:pStyle w:val="Odst"/>
      </w:pPr>
      <w:r w:rsidRPr="007A253F">
        <w:t>Účelem</w:t>
      </w:r>
      <w:r w:rsidR="003B1C8C">
        <w:t xml:space="preserve"> díla</w:t>
      </w:r>
      <w:r w:rsidRPr="007A253F">
        <w:t xml:space="preserve"> </w:t>
      </w:r>
      <w:r w:rsidR="003B1C8C">
        <w:t>je výrazně rozšířit období provozu vltavské vodní cesty ve  významném úseku propojení oblasti vodní nádrže Orlík s horní Vltavou a tedy udržet v rámci proměnlivých hydrologických podmínek co nejdéle celkové plavební propojení Středních Čech s Českými Budějovicemi.</w:t>
      </w:r>
    </w:p>
    <w:p w14:paraId="252CB080" w14:textId="0FA5A163" w:rsidR="00E8299C" w:rsidRDefault="00E8299C" w:rsidP="00035940">
      <w:pPr>
        <w:pStyle w:val="l"/>
      </w:pPr>
      <w:r>
        <w:t>ZÁKLADNÍ ČLENĚNÍ DÍLA</w:t>
      </w:r>
    </w:p>
    <w:p w14:paraId="5F7E6A44" w14:textId="59143AD0" w:rsidR="00E8299C" w:rsidRDefault="006065CF" w:rsidP="00E8299C">
      <w:pPr>
        <w:pStyle w:val="Odst"/>
      </w:pPr>
      <w:r>
        <w:t xml:space="preserve">Základní členění Díla vyplývá z Výkresů a Výkazu výměr. </w:t>
      </w:r>
      <w:r w:rsidR="00E8299C">
        <w:t xml:space="preserve">Dílo </w:t>
      </w:r>
      <w:r w:rsidR="00AE28D1">
        <w:t xml:space="preserve">se skládá ze </w:t>
      </w:r>
      <w:r w:rsidR="001D157B">
        <w:t>4 inženýrských objektů</w:t>
      </w:r>
      <w:r w:rsidR="00AE28D1">
        <w:t>, a to</w:t>
      </w:r>
    </w:p>
    <w:p w14:paraId="2FE56D7A" w14:textId="4DC7E2FA" w:rsidR="00E8299C" w:rsidRPr="00240E10" w:rsidRDefault="001D157B" w:rsidP="000634B3">
      <w:pPr>
        <w:pStyle w:val="Psm"/>
      </w:pPr>
      <w:r w:rsidRPr="00B96364">
        <w:t xml:space="preserve">IO </w:t>
      </w:r>
      <w:r w:rsidRPr="00940744">
        <w:t>01</w:t>
      </w:r>
      <w:r w:rsidRPr="00240E10">
        <w:t xml:space="preserve"> Zvýšení plavebních hloubek v korytě po VD </w:t>
      </w:r>
      <w:r w:rsidR="00E8299C" w:rsidRPr="00240E10">
        <w:t>(</w:t>
      </w:r>
      <w:r w:rsidRPr="00240E10">
        <w:t>plavební dráha s výškovou návazností na kótu záporníku plavební komory 343,80 m</w:t>
      </w:r>
      <w:r w:rsidR="0000570F" w:rsidRPr="00240E10">
        <w:t xml:space="preserve"> </w:t>
      </w:r>
      <w:proofErr w:type="gramStart"/>
      <w:r w:rsidRPr="00240E10">
        <w:t>n.m.</w:t>
      </w:r>
      <w:proofErr w:type="gramEnd"/>
      <w:r w:rsidRPr="00240E10">
        <w:t xml:space="preserve"> v šířkových a </w:t>
      </w:r>
      <w:r w:rsidR="000D3D59" w:rsidRPr="001878F1">
        <w:t xml:space="preserve">směrových </w:t>
      </w:r>
      <w:r w:rsidRPr="00240E10">
        <w:t>parametrech pro I. klasifikační třídu plavidel</w:t>
      </w:r>
      <w:r w:rsidR="00B05E48" w:rsidRPr="00240E10">
        <w:t>),</w:t>
      </w:r>
      <w:r w:rsidR="00794F0F" w:rsidRPr="00240E10">
        <w:t xml:space="preserve"> </w:t>
      </w:r>
    </w:p>
    <w:p w14:paraId="21D17D44" w14:textId="77D5DFA3" w:rsidR="00E43D73" w:rsidRPr="00240E10" w:rsidRDefault="001D157B" w:rsidP="000634B3">
      <w:pPr>
        <w:pStyle w:val="Psm"/>
      </w:pPr>
      <w:r w:rsidRPr="00240E10">
        <w:t xml:space="preserve">IO 02 Plavební značení a úprava dolní rejdy </w:t>
      </w:r>
      <w:r w:rsidR="00E43D73" w:rsidRPr="00240E10">
        <w:t>(</w:t>
      </w:r>
      <w:r w:rsidRPr="00240E10">
        <w:t>osazení výstražných bójí (červený válec, zelený kužel) na stranách dráhy, prodloužení úvazných tyčí a úpravu svahu mezi sloupy rejdy s průběhem od nižšího dna</w:t>
      </w:r>
      <w:r w:rsidR="00E43D73" w:rsidRPr="00240E10">
        <w:t>)</w:t>
      </w:r>
      <w:r w:rsidR="00B05E48" w:rsidRPr="00240E10">
        <w:t>,</w:t>
      </w:r>
    </w:p>
    <w:p w14:paraId="29A5BB96" w14:textId="085B5F33" w:rsidR="00E52BE3" w:rsidRPr="00240E10" w:rsidRDefault="001D157B" w:rsidP="000634B3">
      <w:pPr>
        <w:pStyle w:val="Psm"/>
      </w:pPr>
      <w:r w:rsidRPr="00240E10">
        <w:t xml:space="preserve">IO </w:t>
      </w:r>
      <w:proofErr w:type="gramStart"/>
      <w:r w:rsidRPr="00240E10">
        <w:t>03  Příjezd</w:t>
      </w:r>
      <w:proofErr w:type="gramEnd"/>
      <w:r w:rsidRPr="00240E10">
        <w:t xml:space="preserve"> na stavbu </w:t>
      </w:r>
      <w:r w:rsidR="00E8299C" w:rsidRPr="00240E10">
        <w:t>(</w:t>
      </w:r>
      <w:r w:rsidR="00AC5B39" w:rsidRPr="00240E10">
        <w:t>zřízení příjezdové komunikace od silnice č.</w:t>
      </w:r>
      <w:r w:rsidR="00885696">
        <w:t xml:space="preserve"> </w:t>
      </w:r>
      <w:r w:rsidR="00AC5B39" w:rsidRPr="00240E10">
        <w:t>159 až ke korytu Vltavy</w:t>
      </w:r>
      <w:r w:rsidR="00E8299C" w:rsidRPr="00240E10">
        <w:t>)</w:t>
      </w:r>
      <w:r w:rsidR="00B05E48" w:rsidRPr="00240E10">
        <w:t>,</w:t>
      </w:r>
    </w:p>
    <w:p w14:paraId="4645ECCC" w14:textId="736F4185" w:rsidR="00E8299C" w:rsidRDefault="001D157B" w:rsidP="000634B3">
      <w:pPr>
        <w:pStyle w:val="Psm"/>
      </w:pPr>
      <w:r w:rsidRPr="00240E10">
        <w:t>IO 04 Sjezd na obslužnou</w:t>
      </w:r>
      <w:r>
        <w:t xml:space="preserve"> cestu k zásobování stavby </w:t>
      </w:r>
      <w:r w:rsidR="00E52BE3">
        <w:t xml:space="preserve">(provedení </w:t>
      </w:r>
      <w:r w:rsidR="00AC5B39">
        <w:t>sjezdu dle podmínek Správy a</w:t>
      </w:r>
      <w:r w:rsidR="0000570F">
        <w:t> </w:t>
      </w:r>
      <w:r w:rsidR="00AC5B39">
        <w:t>údržby silnic Jihočeského kraje a samostatné projektové dokumentace</w:t>
      </w:r>
      <w:r w:rsidR="002421C4">
        <w:t>)</w:t>
      </w:r>
      <w:r w:rsidR="00B05E48">
        <w:t>.</w:t>
      </w:r>
    </w:p>
    <w:p w14:paraId="3EB1E558" w14:textId="77777777" w:rsidR="00A0691B" w:rsidRPr="00D77B66" w:rsidRDefault="00A0691B" w:rsidP="00035940">
      <w:pPr>
        <w:pStyle w:val="l"/>
      </w:pPr>
      <w:r>
        <w:t>ZÁKLADNÍ CHARAKTERISTIKA LOKALITY STAVENIŠTĚ</w:t>
      </w:r>
    </w:p>
    <w:p w14:paraId="49B832A4" w14:textId="49CFEB1E" w:rsidR="00A0691B" w:rsidRDefault="006065CF" w:rsidP="00745015">
      <w:pPr>
        <w:pStyle w:val="Odst"/>
      </w:pPr>
      <w:r>
        <w:t xml:space="preserve">Popis Staveniště je uveden ve Výkresech. </w:t>
      </w:r>
      <w:r w:rsidR="00745015">
        <w:t xml:space="preserve">Územní rozsah </w:t>
      </w:r>
      <w:r>
        <w:t>prováděného Díla</w:t>
      </w:r>
      <w:r w:rsidR="00745015">
        <w:t xml:space="preserve"> zahrne úsek koryta cca 1862 metrů pod plavební komorou </w:t>
      </w:r>
      <w:proofErr w:type="spellStart"/>
      <w:r w:rsidR="00745015">
        <w:t>Kořensko</w:t>
      </w:r>
      <w:proofErr w:type="spellEnd"/>
      <w:r w:rsidR="00745015">
        <w:t>, ve kterém v</w:t>
      </w:r>
      <w:r w:rsidR="0000570F">
        <w:t> </w:t>
      </w:r>
      <w:r w:rsidR="00745015">
        <w:t xml:space="preserve">pruhu potřebné plavební dráhy pro plavidla I. třídy vystupuje dno výškově nad kótu dolního záporníku plavební komory (343,80 </w:t>
      </w:r>
      <w:proofErr w:type="spellStart"/>
      <w:proofErr w:type="gramStart"/>
      <w:r w:rsidR="00745015">
        <w:t>m.n.</w:t>
      </w:r>
      <w:proofErr w:type="gramEnd"/>
      <w:r w:rsidR="00745015">
        <w:t>m</w:t>
      </w:r>
      <w:proofErr w:type="spellEnd"/>
      <w:r w:rsidR="00745015">
        <w:t>.). Jedná se přibližně o</w:t>
      </w:r>
      <w:r w:rsidR="00885696">
        <w:t> </w:t>
      </w:r>
      <w:r w:rsidR="00745015">
        <w:t xml:space="preserve">úsek Vltavy mezi VD </w:t>
      </w:r>
      <w:proofErr w:type="spellStart"/>
      <w:r w:rsidR="00745015">
        <w:t>Kořensko</w:t>
      </w:r>
      <w:proofErr w:type="spellEnd"/>
      <w:r w:rsidR="00745015">
        <w:t xml:space="preserve"> a obcí Pašovice. Vltava zde protéká hlubším špatně přístupným údolím se zalesněnými svahy, v úseku přitéká zleva do Vltavy potok </w:t>
      </w:r>
      <w:proofErr w:type="spellStart"/>
      <w:r w:rsidR="00745015">
        <w:t>Karlovka</w:t>
      </w:r>
      <w:proofErr w:type="spellEnd"/>
      <w:r w:rsidR="00745015">
        <w:t>. Stave</w:t>
      </w:r>
      <w:r>
        <w:t>niště</w:t>
      </w:r>
      <w:r w:rsidR="00745015">
        <w:t xml:space="preserve"> tvoří jednak pruh v rámci úseku koryta pod VD </w:t>
      </w:r>
      <w:proofErr w:type="spellStart"/>
      <w:r w:rsidR="00745015">
        <w:t>Kořensko</w:t>
      </w:r>
      <w:proofErr w:type="spellEnd"/>
      <w:r w:rsidR="00745015">
        <w:t xml:space="preserve"> k osazení plavební kynety a dále prostor vedle kynety, kde je realizován lokálně násyp, zřízena </w:t>
      </w:r>
      <w:proofErr w:type="spellStart"/>
      <w:r w:rsidR="00745015">
        <w:t>deponie</w:t>
      </w:r>
      <w:proofErr w:type="spellEnd"/>
      <w:r w:rsidR="00745015">
        <w:t xml:space="preserve"> kamenitého materiálu či navrženy směrové výhony. Stave</w:t>
      </w:r>
      <w:r>
        <w:t>niště</w:t>
      </w:r>
      <w:r w:rsidR="00745015">
        <w:t xml:space="preserve"> se nachází plně v prostoru zátopy vodní nádrže Orlík a je plně v majetku </w:t>
      </w:r>
      <w:r w:rsidR="001C72DC">
        <w:t>Č</w:t>
      </w:r>
      <w:r w:rsidR="000634B3">
        <w:t>eské republiky</w:t>
      </w:r>
      <w:r w:rsidR="001C72DC">
        <w:t xml:space="preserve"> s právem hospodař</w:t>
      </w:r>
      <w:r w:rsidR="00885696">
        <w:t>it</w:t>
      </w:r>
      <w:r w:rsidR="001C72DC">
        <w:t xml:space="preserve"> pro Objednatele</w:t>
      </w:r>
      <w:r w:rsidR="00745015">
        <w:t xml:space="preserve">. </w:t>
      </w:r>
    </w:p>
    <w:p w14:paraId="171398BD" w14:textId="6516EE72" w:rsidR="00D27C3D" w:rsidRDefault="00FB2C8F" w:rsidP="00035940">
      <w:pPr>
        <w:pStyle w:val="l"/>
      </w:pPr>
      <w:r>
        <w:t xml:space="preserve">POŽADAVKY NA </w:t>
      </w:r>
      <w:r w:rsidR="00D27C3D">
        <w:t xml:space="preserve">ZÁKLADNÍ PARAMETRY </w:t>
      </w:r>
      <w:r w:rsidR="00E36C0A">
        <w:t>DÍLA</w:t>
      </w:r>
    </w:p>
    <w:p w14:paraId="77E45DBD" w14:textId="5842DAB4" w:rsidR="001878F1" w:rsidRPr="001878F1" w:rsidRDefault="001878F1" w:rsidP="001878F1">
      <w:pPr>
        <w:pStyle w:val="Odst"/>
      </w:pPr>
      <w:r>
        <w:t>Bude</w:t>
      </w:r>
      <w:r w:rsidR="003E4359">
        <w:t xml:space="preserve"> prohloubena plavební dráha na úroveň záporníku plavební komory </w:t>
      </w:r>
      <w:r w:rsidRPr="001878F1">
        <w:t>v šířkových a směrových parametrech I. klasifikační třídy. Plavební dráha po úpravě bude opatřena náležitým plavebním značením.</w:t>
      </w:r>
    </w:p>
    <w:tbl>
      <w:tblPr>
        <w:tblStyle w:val="Mkatabulky"/>
        <w:tblW w:w="9497" w:type="dxa"/>
        <w:tblInd w:w="250" w:type="dxa"/>
        <w:tblLook w:val="04A0" w:firstRow="1" w:lastRow="0" w:firstColumn="1" w:lastColumn="0" w:noHBand="0" w:noVBand="1"/>
      </w:tblPr>
      <w:tblGrid>
        <w:gridCol w:w="3402"/>
        <w:gridCol w:w="6095"/>
      </w:tblGrid>
      <w:tr w:rsidR="007D49FB" w:rsidRPr="0057199B" w14:paraId="4B1F39E9" w14:textId="77777777" w:rsidTr="0029402C">
        <w:trPr>
          <w:trHeight w:val="283"/>
        </w:trPr>
        <w:tc>
          <w:tcPr>
            <w:tcW w:w="3402" w:type="dxa"/>
            <w:vAlign w:val="center"/>
          </w:tcPr>
          <w:p w14:paraId="4653A815" w14:textId="4D1221B8" w:rsidR="007D49FB" w:rsidRPr="0057199B" w:rsidRDefault="00780224" w:rsidP="0057199B">
            <w:pPr>
              <w:pStyle w:val="Tabvlevo"/>
            </w:pPr>
            <w:r>
              <w:t>Délka úpravy</w:t>
            </w:r>
          </w:p>
        </w:tc>
        <w:tc>
          <w:tcPr>
            <w:tcW w:w="6095" w:type="dxa"/>
            <w:vAlign w:val="center"/>
          </w:tcPr>
          <w:p w14:paraId="1264128F" w14:textId="0F47041A" w:rsidR="007D49FB" w:rsidRPr="00405D81" w:rsidRDefault="00E94C6B" w:rsidP="0057199B">
            <w:pPr>
              <w:pStyle w:val="Tabvlevo"/>
            </w:pPr>
            <w:r>
              <w:t>1862,2 m</w:t>
            </w:r>
          </w:p>
        </w:tc>
      </w:tr>
      <w:tr w:rsidR="007D49FB" w:rsidRPr="0057199B" w14:paraId="670059D2" w14:textId="77777777" w:rsidTr="0029402C">
        <w:trPr>
          <w:trHeight w:val="283"/>
        </w:trPr>
        <w:tc>
          <w:tcPr>
            <w:tcW w:w="3402" w:type="dxa"/>
            <w:vAlign w:val="center"/>
          </w:tcPr>
          <w:p w14:paraId="07FD7EF5" w14:textId="7C01810E" w:rsidR="007D49FB" w:rsidRPr="0057199B" w:rsidRDefault="00780224" w:rsidP="0057199B">
            <w:pPr>
              <w:pStyle w:val="Tabvlevo"/>
            </w:pPr>
            <w:r>
              <w:t>Dno plavební dráhy</w:t>
            </w:r>
          </w:p>
        </w:tc>
        <w:tc>
          <w:tcPr>
            <w:tcW w:w="6095" w:type="dxa"/>
            <w:vAlign w:val="center"/>
          </w:tcPr>
          <w:p w14:paraId="22FC3248" w14:textId="4EC2B3D0" w:rsidR="007D49FB" w:rsidRPr="0057199B" w:rsidRDefault="00E94C6B" w:rsidP="0057199B">
            <w:pPr>
              <w:pStyle w:val="Tabvlevo"/>
            </w:pPr>
            <w:r>
              <w:t xml:space="preserve">343,80 m </w:t>
            </w:r>
            <w:proofErr w:type="gramStart"/>
            <w:r>
              <w:t>n.m.</w:t>
            </w:r>
            <w:proofErr w:type="gramEnd"/>
          </w:p>
        </w:tc>
      </w:tr>
      <w:tr w:rsidR="007D49FB" w:rsidRPr="0057199B" w14:paraId="3BB0B7F7" w14:textId="77777777" w:rsidTr="0029402C">
        <w:trPr>
          <w:trHeight w:val="283"/>
        </w:trPr>
        <w:tc>
          <w:tcPr>
            <w:tcW w:w="3402" w:type="dxa"/>
            <w:vAlign w:val="center"/>
          </w:tcPr>
          <w:p w14:paraId="1382CADF" w14:textId="036D4676" w:rsidR="007D49FB" w:rsidRPr="0057199B" w:rsidRDefault="00780224" w:rsidP="0057199B">
            <w:pPr>
              <w:pStyle w:val="Tabvlevo"/>
            </w:pPr>
            <w:r>
              <w:t>Sklon svahů plavební kynety</w:t>
            </w:r>
          </w:p>
        </w:tc>
        <w:tc>
          <w:tcPr>
            <w:tcW w:w="6095" w:type="dxa"/>
            <w:vAlign w:val="center"/>
          </w:tcPr>
          <w:p w14:paraId="1BAD90F9" w14:textId="24B27F08" w:rsidR="007D49FB" w:rsidRPr="0057199B" w:rsidRDefault="00E94C6B" w:rsidP="0057199B">
            <w:pPr>
              <w:pStyle w:val="Tabvlevo"/>
            </w:pPr>
            <w:r>
              <w:t>1:2,5</w:t>
            </w:r>
          </w:p>
        </w:tc>
      </w:tr>
      <w:tr w:rsidR="007D49FB" w:rsidRPr="0057199B" w14:paraId="7E3C96A2" w14:textId="77777777" w:rsidTr="0029402C">
        <w:trPr>
          <w:trHeight w:val="283"/>
        </w:trPr>
        <w:tc>
          <w:tcPr>
            <w:tcW w:w="3402" w:type="dxa"/>
            <w:vAlign w:val="center"/>
          </w:tcPr>
          <w:p w14:paraId="058E52BB" w14:textId="01024133" w:rsidR="007D49FB" w:rsidRPr="0057199B" w:rsidRDefault="00780224" w:rsidP="0057199B">
            <w:pPr>
              <w:pStyle w:val="Tabvlevo"/>
            </w:pPr>
            <w:r>
              <w:t>Základní šířka plavební dráhy</w:t>
            </w:r>
          </w:p>
        </w:tc>
        <w:tc>
          <w:tcPr>
            <w:tcW w:w="6095" w:type="dxa"/>
            <w:vAlign w:val="center"/>
          </w:tcPr>
          <w:p w14:paraId="400874CC" w14:textId="5BA73E92" w:rsidR="007D49FB" w:rsidRPr="0057199B" w:rsidRDefault="00E94C6B" w:rsidP="0057199B">
            <w:pPr>
              <w:pStyle w:val="Tabvlevo"/>
            </w:pPr>
            <w:r>
              <w:t>20 m</w:t>
            </w:r>
          </w:p>
        </w:tc>
      </w:tr>
      <w:tr w:rsidR="007D49FB" w:rsidRPr="0057199B" w14:paraId="76751924" w14:textId="77777777" w:rsidTr="0029402C">
        <w:trPr>
          <w:trHeight w:val="283"/>
        </w:trPr>
        <w:tc>
          <w:tcPr>
            <w:tcW w:w="3402" w:type="dxa"/>
            <w:vAlign w:val="center"/>
          </w:tcPr>
          <w:p w14:paraId="756BBD1C" w14:textId="2ACCA182" w:rsidR="007D49FB" w:rsidRPr="0057199B" w:rsidRDefault="00E94C6B" w:rsidP="0057199B">
            <w:pPr>
              <w:pStyle w:val="Tabvlevo"/>
            </w:pPr>
            <w:r>
              <w:t xml:space="preserve">Splnění parametrů klasifikace třídy </w:t>
            </w:r>
          </w:p>
        </w:tc>
        <w:tc>
          <w:tcPr>
            <w:tcW w:w="6095" w:type="dxa"/>
            <w:vAlign w:val="center"/>
          </w:tcPr>
          <w:p w14:paraId="4142C98B" w14:textId="55132522" w:rsidR="007D49FB" w:rsidRPr="0057199B" w:rsidRDefault="00E94C6B" w:rsidP="00E94C6B">
            <w:pPr>
              <w:pStyle w:val="Tabvlevo"/>
            </w:pPr>
            <w:r>
              <w:t>I. klasifikační třída</w:t>
            </w:r>
          </w:p>
        </w:tc>
      </w:tr>
      <w:tr w:rsidR="007D49FB" w:rsidRPr="0057199B" w14:paraId="1FDA7CA9" w14:textId="77777777" w:rsidTr="0029402C">
        <w:trPr>
          <w:trHeight w:val="283"/>
        </w:trPr>
        <w:tc>
          <w:tcPr>
            <w:tcW w:w="3402" w:type="dxa"/>
            <w:vAlign w:val="center"/>
          </w:tcPr>
          <w:p w14:paraId="05525E1C" w14:textId="6A50BE40" w:rsidR="007D49FB" w:rsidRPr="0057199B" w:rsidRDefault="00E94C6B" w:rsidP="0057199B">
            <w:pPr>
              <w:pStyle w:val="Tabvlevo"/>
            </w:pPr>
            <w:r>
              <w:t>Usměrňovací výhony</w:t>
            </w:r>
          </w:p>
        </w:tc>
        <w:tc>
          <w:tcPr>
            <w:tcW w:w="6095" w:type="dxa"/>
            <w:vAlign w:val="center"/>
          </w:tcPr>
          <w:p w14:paraId="43F11E88" w14:textId="233A6A65" w:rsidR="007D49FB" w:rsidRPr="0057199B" w:rsidRDefault="00E94C6B" w:rsidP="00FF46D8">
            <w:pPr>
              <w:pStyle w:val="Tabvlevo"/>
            </w:pPr>
            <w:r>
              <w:t>11 ks</w:t>
            </w:r>
          </w:p>
        </w:tc>
      </w:tr>
    </w:tbl>
    <w:p w14:paraId="2CFD3E52" w14:textId="3592A49A" w:rsidR="0057199B" w:rsidRDefault="0057199B" w:rsidP="00035940">
      <w:pPr>
        <w:pStyle w:val="l"/>
      </w:pPr>
      <w:r>
        <w:t xml:space="preserve">POŽADAVKY NA </w:t>
      </w:r>
      <w:r w:rsidR="001878F1">
        <w:t xml:space="preserve">VÝKON A </w:t>
      </w:r>
      <w:r>
        <w:t xml:space="preserve">FUNKCI </w:t>
      </w:r>
    </w:p>
    <w:p w14:paraId="79EFDE95" w14:textId="72112E33" w:rsidR="000B1A5B" w:rsidRDefault="00BC6E2C" w:rsidP="00F94CE0">
      <w:pPr>
        <w:ind w:left="142"/>
      </w:pPr>
      <w:r>
        <w:t>Dodavatel je oprávněn použít technologii pro samotnou těžbu dle svého uvážení za předpokladu dodržení podmínek stanovených ve Výkresech</w:t>
      </w:r>
      <w:r w:rsidR="00DC6501">
        <w:t xml:space="preserve"> a dalších dokumentech tvořících Smlouvu</w:t>
      </w:r>
      <w:r>
        <w:t xml:space="preserve">. </w:t>
      </w:r>
      <w:r w:rsidR="000B1A5B" w:rsidRPr="000B1A5B">
        <w:t xml:space="preserve">Návrh technologie použité pro samotnou těžbu je informativně a nezávazně naznačen </w:t>
      </w:r>
      <w:r w:rsidR="000B1A5B">
        <w:t>v</w:t>
      </w:r>
      <w:r w:rsidR="004E5AA2">
        <w:t>e</w:t>
      </w:r>
      <w:r w:rsidR="000B1A5B" w:rsidRPr="000B1A5B">
        <w:t xml:space="preserve"> </w:t>
      </w:r>
      <w:r w:rsidR="004E5AA2">
        <w:t>Výkresech</w:t>
      </w:r>
      <w:r w:rsidR="000B1A5B" w:rsidRPr="000B1A5B">
        <w:t xml:space="preserve"> jako průkaz realizovatelnosti požadavků</w:t>
      </w:r>
      <w:r w:rsidR="00AE5135">
        <w:t xml:space="preserve"> Objednatele</w:t>
      </w:r>
      <w:r w:rsidR="000B1A5B" w:rsidRPr="000B1A5B">
        <w:t xml:space="preserve">. I v případě provádění </w:t>
      </w:r>
      <w:r w:rsidR="009139E9">
        <w:t>předmětné části Díla</w:t>
      </w:r>
      <w:r w:rsidR="000B1A5B" w:rsidRPr="000B1A5B">
        <w:t xml:space="preserve"> na základě informativních a</w:t>
      </w:r>
      <w:r w:rsidR="00E50EEA">
        <w:t> </w:t>
      </w:r>
      <w:r w:rsidR="000B1A5B" w:rsidRPr="000B1A5B">
        <w:t xml:space="preserve">nezávazných informací z </w:t>
      </w:r>
      <w:r w:rsidR="009139E9">
        <w:t>Výkresů</w:t>
      </w:r>
      <w:r w:rsidR="000B1A5B" w:rsidRPr="000B1A5B">
        <w:t xml:space="preserve"> ponese odpovědnost za provádění prací </w:t>
      </w:r>
      <w:r w:rsidR="009139E9">
        <w:t>Zhotovitel</w:t>
      </w:r>
      <w:r w:rsidR="000B1A5B" w:rsidRPr="000B1A5B">
        <w:t xml:space="preserve">. </w:t>
      </w:r>
    </w:p>
    <w:p w14:paraId="002CEF4B" w14:textId="0E7CD769" w:rsidR="00E36C0A" w:rsidRPr="007D290F" w:rsidRDefault="00E36C0A" w:rsidP="00D44237">
      <w:pPr>
        <w:ind w:left="142"/>
      </w:pPr>
      <w:r>
        <w:t>O</w:t>
      </w:r>
      <w:r w:rsidRPr="007D290F">
        <w:t xml:space="preserve">bjemy vykopávek </w:t>
      </w:r>
      <w:r>
        <w:t>uváděné v</w:t>
      </w:r>
      <w:r w:rsidR="009139E9">
        <w:t>e</w:t>
      </w:r>
      <w:r>
        <w:t> </w:t>
      </w:r>
      <w:r w:rsidR="009139E9">
        <w:t>Výkazu výměr</w:t>
      </w:r>
      <w:r>
        <w:t xml:space="preserve"> </w:t>
      </w:r>
      <w:r w:rsidRPr="007D290F">
        <w:t xml:space="preserve">vycházejí </w:t>
      </w:r>
      <w:r w:rsidR="000D3D59">
        <w:t xml:space="preserve">z podrobného geodetického zaměření </w:t>
      </w:r>
      <w:r w:rsidRPr="007D290F">
        <w:t>a příčných řezů</w:t>
      </w:r>
      <w:r w:rsidR="00D44237">
        <w:t xml:space="preserve"> cílového stavu</w:t>
      </w:r>
      <w:r w:rsidRPr="007D290F">
        <w:t xml:space="preserve">. </w:t>
      </w:r>
      <w:r w:rsidR="00522E87">
        <w:t>Množství vykopaného materiálu je</w:t>
      </w:r>
      <w:r w:rsidRPr="007D290F">
        <w:t xml:space="preserve"> </w:t>
      </w:r>
      <w:r w:rsidR="000B1A5B">
        <w:t xml:space="preserve">dále </w:t>
      </w:r>
      <w:r w:rsidRPr="007D290F">
        <w:t>stanov</w:t>
      </w:r>
      <w:r w:rsidR="00522E87">
        <w:t>eno</w:t>
      </w:r>
      <w:r w:rsidRPr="007D290F">
        <w:t xml:space="preserve"> dle </w:t>
      </w:r>
      <w:r w:rsidRPr="00BD23B3">
        <w:t xml:space="preserve">druhu materiálu </w:t>
      </w:r>
      <w:r w:rsidR="000634B3">
        <w:t xml:space="preserve">zastiženého </w:t>
      </w:r>
      <w:r w:rsidR="000634B3">
        <w:lastRenderedPageBreak/>
        <w:t>v</w:t>
      </w:r>
      <w:r w:rsidR="00E50EEA">
        <w:t> </w:t>
      </w:r>
      <w:r w:rsidR="000634B3">
        <w:t>rámci</w:t>
      </w:r>
      <w:r w:rsidR="000D3D59" w:rsidRPr="007D290F">
        <w:t> provedeného geologického průzkumu formou kopaných sond</w:t>
      </w:r>
      <w:r w:rsidR="000D3D59" w:rsidRPr="00BD23B3">
        <w:t xml:space="preserve"> </w:t>
      </w:r>
      <w:r w:rsidRPr="00BD23B3">
        <w:t>a jeho těžite</w:t>
      </w:r>
      <w:r w:rsidRPr="007D290F">
        <w:t xml:space="preserve">lnosti </w:t>
      </w:r>
      <w:r w:rsidR="000634B3">
        <w:t>(</w:t>
      </w:r>
      <w:r w:rsidRPr="007D290F">
        <w:t xml:space="preserve">viz. </w:t>
      </w:r>
      <w:proofErr w:type="gramStart"/>
      <w:r w:rsidRPr="007D290F">
        <w:t>kapitola B.2.6</w:t>
      </w:r>
      <w:proofErr w:type="gramEnd"/>
      <w:r w:rsidR="00522E87">
        <w:t xml:space="preserve"> Výkresů</w:t>
      </w:r>
      <w:r w:rsidR="000634B3">
        <w:t>)</w:t>
      </w:r>
      <w:r w:rsidR="00522E87">
        <w:t>.</w:t>
      </w:r>
      <w:r w:rsidRPr="007D290F">
        <w:t xml:space="preserve"> </w:t>
      </w:r>
      <w:r w:rsidR="000B1A5B">
        <w:t xml:space="preserve">Vypočtené objemy výkopku dle </w:t>
      </w:r>
      <w:r w:rsidR="002D5E20">
        <w:t xml:space="preserve">třídy </w:t>
      </w:r>
      <w:r w:rsidR="000B1A5B">
        <w:t>těžitelnosti jsou pouze informativní</w:t>
      </w:r>
      <w:r w:rsidRPr="007D290F">
        <w:t>. Rozhodující je celkové množství</w:t>
      </w:r>
      <w:r w:rsidR="00F94CE0">
        <w:t xml:space="preserve"> výkopku</w:t>
      </w:r>
      <w:r w:rsidRPr="007D290F">
        <w:t>, které se bude měřit dle níže uvedené metody v rostlém stavu.</w:t>
      </w:r>
      <w:r w:rsidR="001878F1">
        <w:t xml:space="preserve"> </w:t>
      </w:r>
      <w:r w:rsidR="00D44237">
        <w:t xml:space="preserve">Základním cílem je splnění prohloubení dna na kótu 343,80 m </w:t>
      </w:r>
      <w:proofErr w:type="gramStart"/>
      <w:r w:rsidR="00D44237">
        <w:t>n.m.</w:t>
      </w:r>
      <w:proofErr w:type="gramEnd"/>
      <w:r w:rsidR="00D44237">
        <w:t xml:space="preserve"> v celé definované ploše plavební dráhy </w:t>
      </w:r>
      <w:r w:rsidR="00477C41">
        <w:t>za současného splnění parametrů I. klasifikační třídy</w:t>
      </w:r>
      <w:r w:rsidR="00D44237">
        <w:t>.</w:t>
      </w:r>
    </w:p>
    <w:p w14:paraId="6D3CC4D3" w14:textId="1545524F" w:rsidR="001878F1" w:rsidRDefault="001878F1" w:rsidP="001878F1">
      <w:pPr>
        <w:pStyle w:val="l"/>
      </w:pPr>
      <w:r>
        <w:t>ZPŮSOB MĚŘENÍ</w:t>
      </w:r>
      <w:r w:rsidR="000B1A5B">
        <w:t xml:space="preserve"> POLOŽK</w:t>
      </w:r>
      <w:r w:rsidR="00C567FC">
        <w:t>Y</w:t>
      </w:r>
      <w:r w:rsidR="000B1A5B">
        <w:t xml:space="preserve"> VF</w:t>
      </w:r>
    </w:p>
    <w:p w14:paraId="0BF3F29A" w14:textId="0A53B922" w:rsidR="00E36C0A" w:rsidRPr="007D290F" w:rsidRDefault="00E36C0A" w:rsidP="00F94CE0">
      <w:pPr>
        <w:ind w:left="142"/>
      </w:pPr>
      <w:r w:rsidRPr="00BD23B3">
        <w:t xml:space="preserve">Před </w:t>
      </w:r>
      <w:r w:rsidR="00A82940">
        <w:t>D</w:t>
      </w:r>
      <w:r w:rsidR="00A34588">
        <w:t xml:space="preserve">atem </w:t>
      </w:r>
      <w:r w:rsidRPr="00BD23B3">
        <w:t xml:space="preserve">zahájení prací </w:t>
      </w:r>
      <w:r w:rsidR="0000570F">
        <w:t>zajistí</w:t>
      </w:r>
      <w:r w:rsidRPr="00BD23B3">
        <w:t xml:space="preserve"> </w:t>
      </w:r>
      <w:r w:rsidR="000F46AA">
        <w:t>Objednatel</w:t>
      </w:r>
      <w:r w:rsidRPr="007D290F">
        <w:t xml:space="preserve"> zaměření dna celého úseku batymetricky interferometrickým sonarem z</w:t>
      </w:r>
      <w:r w:rsidR="00477C41">
        <w:t> </w:t>
      </w:r>
      <w:r w:rsidRPr="007D290F">
        <w:t>plavidla</w:t>
      </w:r>
      <w:r w:rsidR="00477C41">
        <w:t xml:space="preserve"> s doplněním standartním geodetickým doměřením</w:t>
      </w:r>
      <w:r w:rsidRPr="007D290F">
        <w:t xml:space="preserve">. </w:t>
      </w:r>
      <w:r w:rsidR="001878F1">
        <w:t>V průběhu a p</w:t>
      </w:r>
      <w:r w:rsidRPr="007D290F">
        <w:t xml:space="preserve">o ukončení těžby provede </w:t>
      </w:r>
      <w:r w:rsidR="000F46AA">
        <w:t>Objednatel</w:t>
      </w:r>
      <w:r w:rsidRPr="007D290F">
        <w:t xml:space="preserve"> za účasti </w:t>
      </w:r>
      <w:r w:rsidR="000F46AA">
        <w:t>Z</w:t>
      </w:r>
      <w:r w:rsidRPr="007D290F">
        <w:t>hotovitele</w:t>
      </w:r>
      <w:r w:rsidR="000F46AA">
        <w:t xml:space="preserve"> </w:t>
      </w:r>
      <w:r w:rsidRPr="007D290F">
        <w:t xml:space="preserve">zaměření úrovně dna obdobným způsobem, jako tomu bylo před </w:t>
      </w:r>
      <w:r w:rsidR="00A82940">
        <w:t>D</w:t>
      </w:r>
      <w:r w:rsidR="00477C41">
        <w:t xml:space="preserve">atem </w:t>
      </w:r>
      <w:r w:rsidRPr="007D290F">
        <w:t>zahájení prací a</w:t>
      </w:r>
      <w:r w:rsidR="0000570F">
        <w:t> </w:t>
      </w:r>
      <w:r w:rsidRPr="007D290F">
        <w:t>z</w:t>
      </w:r>
      <w:r w:rsidR="0000570F">
        <w:t> </w:t>
      </w:r>
      <w:r w:rsidRPr="007D290F">
        <w:t xml:space="preserve">rozdílového modelu bude určen skutečný objem vytěženého materiálu. </w:t>
      </w:r>
      <w:r w:rsidR="005B5FFD">
        <w:t>Nebude-li z časových, technických nebo jiných relevantních (např. z důvodu povinností vyplývajících z dotace)</w:t>
      </w:r>
      <w:r w:rsidR="00E31F6F">
        <w:t xml:space="preserve"> důvodů</w:t>
      </w:r>
      <w:r w:rsidR="005B5FFD">
        <w:t xml:space="preserve"> </w:t>
      </w:r>
      <w:r w:rsidR="00C7522C">
        <w:t xml:space="preserve">možné provést zaměření dna obdobným způsobem, jako tomu bylo před Datem zahájení prací, je Objednatel oprávněn zvolit jiný způsob. </w:t>
      </w:r>
      <w:r w:rsidRPr="007D290F">
        <w:t xml:space="preserve">V případě, že </w:t>
      </w:r>
      <w:r w:rsidR="00843772">
        <w:t>Z</w:t>
      </w:r>
      <w:r w:rsidRPr="007D290F">
        <w:t xml:space="preserve">hotovitel odstraní odlišné množství výkopku než je stanovený odhad, uhradí mu </w:t>
      </w:r>
      <w:r w:rsidR="00843772">
        <w:t>Objednatel</w:t>
      </w:r>
      <w:r w:rsidRPr="007D290F">
        <w:t xml:space="preserve"> odpovídající finanční částku</w:t>
      </w:r>
      <w:r w:rsidR="00C126CA">
        <w:t>, která však bude omezena v souladu s následujícím odstavcem</w:t>
      </w:r>
      <w:r w:rsidRPr="007D290F">
        <w:t>.</w:t>
      </w:r>
    </w:p>
    <w:p w14:paraId="28AEA37C" w14:textId="59B94864" w:rsidR="00E36C0A" w:rsidRDefault="00C126CA" w:rsidP="00F94CE0">
      <w:pPr>
        <w:ind w:left="142"/>
      </w:pPr>
      <w:r>
        <w:t>Objednatel</w:t>
      </w:r>
      <w:r w:rsidR="00E36C0A" w:rsidRPr="007D290F">
        <w:t xml:space="preserve"> provede přezkoumání přesnosti těžby v rozsahu požadovaných plavebních hloubek</w:t>
      </w:r>
      <w:r w:rsidR="00D44237">
        <w:t xml:space="preserve"> v definované plavební dráze</w:t>
      </w:r>
      <w:r w:rsidR="00E36C0A" w:rsidRPr="007D290F">
        <w:t>, přičemž zohlední možnosti použité technologie a do skutečného objemu těžby započte i</w:t>
      </w:r>
      <w:r w:rsidR="0000570F">
        <w:t> </w:t>
      </w:r>
      <w:r w:rsidR="00E36C0A" w:rsidRPr="007D290F">
        <w:t>místa, ve kterých probíhala těžba, a ve kterých byla požadovaná plavební hloubka těžbou překročena o max. 0,25 m</w:t>
      </w:r>
      <w:r w:rsidR="00A34588">
        <w:t xml:space="preserve"> pouze v maximální ploše definované okraji plavební dráhy</w:t>
      </w:r>
      <w:r w:rsidR="00477C41">
        <w:t xml:space="preserve"> uvedené ve Výkresech</w:t>
      </w:r>
      <w:r w:rsidR="00A34588">
        <w:t>.</w:t>
      </w:r>
      <w:r w:rsidR="00CC2964">
        <w:t xml:space="preserve"> </w:t>
      </w:r>
    </w:p>
    <w:p w14:paraId="11D6028C" w14:textId="705FF04E" w:rsidR="00630ED7" w:rsidRDefault="00222D5A" w:rsidP="00035940">
      <w:pPr>
        <w:pStyle w:val="l"/>
      </w:pPr>
      <w:r>
        <w:t>ZMĚNY JEDNOTKOV</w:t>
      </w:r>
      <w:r w:rsidR="002550C4">
        <w:t>É</w:t>
      </w:r>
      <w:r>
        <w:t xml:space="preserve"> CEN</w:t>
      </w:r>
      <w:r w:rsidR="002550C4">
        <w:t>Y</w:t>
      </w:r>
      <w:r w:rsidR="00630ED7">
        <w:t xml:space="preserve"> POLOŽK</w:t>
      </w:r>
      <w:r w:rsidR="00C567FC">
        <w:t>Y</w:t>
      </w:r>
      <w:r w:rsidR="00630ED7">
        <w:t xml:space="preserve"> VF</w:t>
      </w:r>
    </w:p>
    <w:p w14:paraId="4D91B9BD" w14:textId="13AD5380" w:rsidR="00630ED7" w:rsidRDefault="00630ED7" w:rsidP="00C567FC">
      <w:pPr>
        <w:pStyle w:val="Odst"/>
      </w:pPr>
      <w:r>
        <w:t>Jednotkov</w:t>
      </w:r>
      <w:r w:rsidR="00A34588">
        <w:t>á</w:t>
      </w:r>
      <w:r>
        <w:t xml:space="preserve"> cen</w:t>
      </w:r>
      <w:r w:rsidR="00A34588">
        <w:t>a</w:t>
      </w:r>
      <w:r>
        <w:t xml:space="preserve"> Položk</w:t>
      </w:r>
      <w:r w:rsidR="00A34588">
        <w:t>y</w:t>
      </w:r>
      <w:r>
        <w:t xml:space="preserve"> V</w:t>
      </w:r>
      <w:r w:rsidR="00A34588">
        <w:t>F</w:t>
      </w:r>
      <w:r>
        <w:t xml:space="preserve"> j</w:t>
      </w:r>
      <w:r w:rsidR="00A34588">
        <w:t>e</w:t>
      </w:r>
      <w:r>
        <w:t xml:space="preserve"> pevn</w:t>
      </w:r>
      <w:r w:rsidR="00A34588">
        <w:t>á</w:t>
      </w:r>
      <w:r>
        <w:t>, neměn</w:t>
      </w:r>
      <w:r w:rsidR="00A34588">
        <w:t>ná</w:t>
      </w:r>
      <w:r>
        <w:t xml:space="preserve"> a konečn</w:t>
      </w:r>
      <w:r w:rsidR="00A34588">
        <w:t>á</w:t>
      </w:r>
      <w:r>
        <w:t>.</w:t>
      </w:r>
      <w:r w:rsidR="0061361A">
        <w:t xml:space="preserve"> </w:t>
      </w:r>
    </w:p>
    <w:p w14:paraId="12DCA428" w14:textId="197DB6D9" w:rsidR="00CC2964" w:rsidRDefault="00CC2964" w:rsidP="00CC2964">
      <w:pPr>
        <w:pStyle w:val="l"/>
      </w:pPr>
      <w:r>
        <w:t>ZPŮSOB MĚŘENÍ</w:t>
      </w:r>
    </w:p>
    <w:p w14:paraId="0D082D1A" w14:textId="22425576" w:rsidR="0031701D" w:rsidRDefault="00F96437" w:rsidP="00F96437">
      <w:pPr>
        <w:pStyle w:val="Odst"/>
      </w:pPr>
      <w:r>
        <w:t xml:space="preserve">Před </w:t>
      </w:r>
      <w:r w:rsidR="0034102E">
        <w:t xml:space="preserve">Datem </w:t>
      </w:r>
      <w:r>
        <w:t>zahájení prací bude oblast budoucí trval</w:t>
      </w:r>
      <w:r w:rsidR="00FC3AAC">
        <w:t>é</w:t>
      </w:r>
      <w:r>
        <w:t xml:space="preserve"> </w:t>
      </w:r>
      <w:proofErr w:type="spellStart"/>
      <w:r>
        <w:t>deponie</w:t>
      </w:r>
      <w:proofErr w:type="spellEnd"/>
      <w:r>
        <w:t xml:space="preserve"> zaměřena </w:t>
      </w:r>
      <w:r w:rsidR="009F1478">
        <w:t>geodetickým způsobem</w:t>
      </w:r>
      <w:r>
        <w:t xml:space="preserve"> v příčných profilech oprávněným geodetem v oboru zeměměřičství. V průběhu a po </w:t>
      </w:r>
      <w:r w:rsidR="00C96764">
        <w:t>ukončení těžby</w:t>
      </w:r>
      <w:r>
        <w:t xml:space="preserve"> bude opět</w:t>
      </w:r>
      <w:r w:rsidRPr="00F96437">
        <w:t xml:space="preserve"> </w:t>
      </w:r>
      <w:r>
        <w:t xml:space="preserve">trvalá </w:t>
      </w:r>
      <w:proofErr w:type="spellStart"/>
      <w:r>
        <w:t>deponie</w:t>
      </w:r>
      <w:proofErr w:type="spellEnd"/>
      <w:r>
        <w:t xml:space="preserve"> zaměřena geodetickým způsobem v příčných profilech a </w:t>
      </w:r>
      <w:r w:rsidR="0031701D">
        <w:t>objem</w:t>
      </w:r>
      <w:r>
        <w:t xml:space="preserve"> </w:t>
      </w:r>
      <w:proofErr w:type="spellStart"/>
      <w:r>
        <w:t>deponie</w:t>
      </w:r>
      <w:proofErr w:type="spellEnd"/>
      <w:r>
        <w:t xml:space="preserve"> bude </w:t>
      </w:r>
      <w:r w:rsidR="0031701D">
        <w:t>vypočten</w:t>
      </w:r>
      <w:r>
        <w:t xml:space="preserve"> z rozdílu těchto měření. </w:t>
      </w:r>
      <w:r w:rsidR="0031701D">
        <w:t xml:space="preserve">Tento objem </w:t>
      </w:r>
      <w:r w:rsidR="00970CC3">
        <w:t>bude</w:t>
      </w:r>
      <w:r w:rsidR="0031701D">
        <w:t xml:space="preserve"> </w:t>
      </w:r>
      <w:r w:rsidR="005D4693">
        <w:t xml:space="preserve">vynásoben koeficientem nakypření, který je stanoven ve Výkresech a má hodnotu 0,63, a tím bude určen objem </w:t>
      </w:r>
      <w:r w:rsidR="0031701D">
        <w:t>rostlého stavu, který je uveden v položkovém rozpočtu (pol. č. 4</w:t>
      </w:r>
      <w:r w:rsidR="00EA586E">
        <w:t xml:space="preserve"> v rámci IO 01</w:t>
      </w:r>
      <w:r w:rsidR="0031701D">
        <w:t xml:space="preserve">). </w:t>
      </w:r>
    </w:p>
    <w:p w14:paraId="32FCB922" w14:textId="2ACEC537" w:rsidR="00F96437" w:rsidRPr="00630ED7" w:rsidRDefault="0031701D" w:rsidP="00F96437">
      <w:pPr>
        <w:pStyle w:val="Odst"/>
      </w:pPr>
      <w:r>
        <w:t>Obdobně se bude stanovovat objem výhonů a násypů</w:t>
      </w:r>
      <w:r w:rsidR="0096081C">
        <w:t xml:space="preserve">. </w:t>
      </w:r>
      <w:r w:rsidR="00F96437">
        <w:t xml:space="preserve">Materiál </w:t>
      </w:r>
      <w:r w:rsidR="008476D3">
        <w:t xml:space="preserve">pro druhotné využití </w:t>
      </w:r>
      <w:r w:rsidR="00F96437">
        <w:t xml:space="preserve">odkupovaný </w:t>
      </w:r>
      <w:r w:rsidR="00F03D3C">
        <w:t>Z</w:t>
      </w:r>
      <w:r w:rsidR="00F96437">
        <w:t xml:space="preserve">hotovitelem je roven </w:t>
      </w:r>
      <w:r>
        <w:t>odečtení objemů</w:t>
      </w:r>
      <w:r w:rsidR="00F96437">
        <w:t xml:space="preserve"> </w:t>
      </w:r>
      <w:r w:rsidR="008476D3">
        <w:t xml:space="preserve">trvalé </w:t>
      </w:r>
      <w:proofErr w:type="spellStart"/>
      <w:r w:rsidR="00F96437">
        <w:t>deponie</w:t>
      </w:r>
      <w:proofErr w:type="spellEnd"/>
      <w:r w:rsidR="0096081C">
        <w:t>, násypů a výhonů</w:t>
      </w:r>
      <w:r w:rsidR="00F96437">
        <w:t xml:space="preserve"> </w:t>
      </w:r>
      <w:r w:rsidR="008476D3">
        <w:t>od skutečného objemu vytěženého materiálu.</w:t>
      </w:r>
    </w:p>
    <w:p w14:paraId="4335B200" w14:textId="2A3268F6" w:rsidR="00DE2BCB" w:rsidRDefault="00DE2BCB" w:rsidP="00035940">
      <w:pPr>
        <w:pStyle w:val="l"/>
      </w:pPr>
      <w:r>
        <w:t>NAKLÁDÁNÍ S VÝKOPKEM</w:t>
      </w:r>
    </w:p>
    <w:p w14:paraId="78AADF7F" w14:textId="6D82685B" w:rsidR="0061361A" w:rsidRDefault="0061361A" w:rsidP="000A17EC">
      <w:pPr>
        <w:pStyle w:val="Odst"/>
      </w:pPr>
      <w:r>
        <w:t xml:space="preserve">Objem výkopku bude rozdělen na část uloženou v místě </w:t>
      </w:r>
      <w:proofErr w:type="spellStart"/>
      <w:r>
        <w:t>deponie</w:t>
      </w:r>
      <w:proofErr w:type="spellEnd"/>
      <w:r>
        <w:t xml:space="preserve"> (položka č. 4</w:t>
      </w:r>
      <w:r w:rsidR="00647272">
        <w:t xml:space="preserve"> inženýrského objektu IO 01</w:t>
      </w:r>
      <w:r>
        <w:t xml:space="preserve"> Výkazu výměr) a část odváženou mimo lokalitu k uložení </w:t>
      </w:r>
      <w:r w:rsidR="004C10B4">
        <w:t>v lomu</w:t>
      </w:r>
      <w:r>
        <w:t xml:space="preserve"> nebo k druhotnému využití (položka č. 3</w:t>
      </w:r>
      <w:r w:rsidR="006F0F62">
        <w:t xml:space="preserve"> inženýrského objektu IO 01</w:t>
      </w:r>
      <w:r>
        <w:t xml:space="preserve"> Výkazu výměr).</w:t>
      </w:r>
    </w:p>
    <w:p w14:paraId="620B5B2F" w14:textId="3D39E4DD" w:rsidR="00DE2BCB" w:rsidRPr="00477C41" w:rsidRDefault="00AC21C4" w:rsidP="000A17EC">
      <w:pPr>
        <w:pStyle w:val="Odst"/>
      </w:pPr>
      <w:r>
        <w:t>Materiál určený k v</w:t>
      </w:r>
      <w:r w:rsidR="0061361A">
        <w:t>ytěžen</w:t>
      </w:r>
      <w:r>
        <w:t>í</w:t>
      </w:r>
      <w:r w:rsidR="0061361A">
        <w:t xml:space="preserve"> je</w:t>
      </w:r>
      <w:r w:rsidR="004C10B4">
        <w:t xml:space="preserve"> tvořen</w:t>
      </w:r>
      <w:r w:rsidR="004C10B4" w:rsidRPr="004C10B4">
        <w:t xml:space="preserve"> převažujícím obsahem </w:t>
      </w:r>
      <w:r w:rsidR="004C10B4">
        <w:t xml:space="preserve">hornin, </w:t>
      </w:r>
      <w:r w:rsidR="004C10B4" w:rsidRPr="004C10B4">
        <w:t>štěrk</w:t>
      </w:r>
      <w:r w:rsidR="004C10B4">
        <w:t>ů</w:t>
      </w:r>
      <w:r w:rsidR="004C10B4" w:rsidRPr="004C10B4">
        <w:t xml:space="preserve"> nebo písku, které lze využít jako vstupní surovinu pro výrobu tříděného kameniva nebo pro jiné účely – jedná se o výrobek „říční materiál“, který nepodléhá zákonu </w:t>
      </w:r>
      <w:r w:rsidR="007201AE">
        <w:t xml:space="preserve">č. 185/2001 Sb., </w:t>
      </w:r>
      <w:r w:rsidR="004C10B4" w:rsidRPr="004C10B4">
        <w:t>o odpadech</w:t>
      </w:r>
      <w:r w:rsidR="007201AE">
        <w:t xml:space="preserve"> a o změně některých dalších zákonů, ve znění pozdějších předpisů</w:t>
      </w:r>
      <w:r w:rsidR="004C10B4" w:rsidRPr="004C10B4">
        <w:t>.</w:t>
      </w:r>
      <w:r w:rsidR="004C10B4">
        <w:t xml:space="preserve"> V případě, že by část výkopku byla vyhodnocena jako nevhodná k dalšímu využití</w:t>
      </w:r>
      <w:r w:rsidR="004E1B65">
        <w:t>,</w:t>
      </w:r>
      <w:r w:rsidR="004C10B4">
        <w:t xml:space="preserve"> bude uložena do </w:t>
      </w:r>
      <w:proofErr w:type="spellStart"/>
      <w:r w:rsidR="004C10B4">
        <w:t>deponie</w:t>
      </w:r>
      <w:proofErr w:type="spellEnd"/>
      <w:r w:rsidR="008A20A9">
        <w:t xml:space="preserve"> (není odpadem). Objednatel z  výše uvedeného</w:t>
      </w:r>
      <w:r w:rsidR="00882AFA" w:rsidRPr="00882AFA">
        <w:t xml:space="preserve"> </w:t>
      </w:r>
      <w:r w:rsidR="00882AFA">
        <w:t>důvodu</w:t>
      </w:r>
      <w:r w:rsidR="008A20A9">
        <w:t xml:space="preserve"> nezajišťoval </w:t>
      </w:r>
      <w:r w:rsidR="008A20A9" w:rsidRPr="008A20A9">
        <w:t>zkoušky ke zjištění přítomnosti škodlivin podle vyhlášky č. 294/2005 Sb.</w:t>
      </w:r>
    </w:p>
    <w:p w14:paraId="522593EE" w14:textId="3A836002" w:rsidR="00AF7110" w:rsidRPr="00FA4D29" w:rsidRDefault="00AF7110" w:rsidP="00035940">
      <w:pPr>
        <w:pStyle w:val="l"/>
      </w:pPr>
      <w:r w:rsidRPr="00FA4D29">
        <w:t>OBECNÉ KVALITATIVNÍ POŽADAVKY</w:t>
      </w:r>
    </w:p>
    <w:p w14:paraId="4E089686" w14:textId="304F163A" w:rsidR="00AF7110" w:rsidRDefault="00AF7110" w:rsidP="00AF7110">
      <w:pPr>
        <w:pStyle w:val="Odst"/>
      </w:pPr>
      <w:r w:rsidRPr="00AF7110">
        <w:t xml:space="preserve">S ohledem na </w:t>
      </w:r>
      <w:r w:rsidR="00FA4D29">
        <w:t xml:space="preserve">druh práce bude zejména dbáno na dodržení parametrů definovaných </w:t>
      </w:r>
      <w:r w:rsidR="00FB4F64">
        <w:t>Výkresy</w:t>
      </w:r>
      <w:r w:rsidR="00FA4D29">
        <w:t>.</w:t>
      </w:r>
    </w:p>
    <w:p w14:paraId="11916D26" w14:textId="58D5C4C6" w:rsidR="00FA4D29" w:rsidRPr="00FA4D29" w:rsidRDefault="00594DB2" w:rsidP="00FA4D29">
      <w:pPr>
        <w:pStyle w:val="l"/>
      </w:pPr>
      <w:r>
        <w:lastRenderedPageBreak/>
        <w:t xml:space="preserve">POŽADAVKY NA PŘÍPADNÉ </w:t>
      </w:r>
      <w:r w:rsidR="00FA4D29" w:rsidRPr="00FA4D29">
        <w:t>TRHACÍ PRÁCE</w:t>
      </w:r>
    </w:p>
    <w:p w14:paraId="7C0DE1D7" w14:textId="721504C2" w:rsidR="00D05FAA" w:rsidRDefault="00D05FAA" w:rsidP="00D05FAA">
      <w:pPr>
        <w:pStyle w:val="Odst"/>
      </w:pPr>
      <w:r>
        <w:t xml:space="preserve">Zhotovitel zajistí </w:t>
      </w:r>
      <w:r w:rsidR="00FA4D29">
        <w:t>veškeré činnosti nutné pro provádění případných trhacích prací</w:t>
      </w:r>
      <w:r w:rsidR="00D43DAD">
        <w:t>,</w:t>
      </w:r>
      <w:r w:rsidR="00FA4D29">
        <w:t xml:space="preserve"> tj. zejména</w:t>
      </w:r>
    </w:p>
    <w:p w14:paraId="16361162" w14:textId="2BC3C9EC" w:rsidR="00FA4D29" w:rsidRDefault="00A7721C" w:rsidP="00883DA2">
      <w:pPr>
        <w:pStyle w:val="Psm"/>
      </w:pPr>
      <w:r>
        <w:t>z</w:t>
      </w:r>
      <w:r w:rsidR="00FA4D29" w:rsidRPr="00FA4D29">
        <w:t xml:space="preserve">pracování technické dokumentace, tj. „Technický projekt odstřelů“ podle </w:t>
      </w:r>
      <w:r w:rsidR="00D43DAD">
        <w:t>v</w:t>
      </w:r>
      <w:r w:rsidR="00FA4D29" w:rsidRPr="00FA4D29">
        <w:t>yhlášky Č</w:t>
      </w:r>
      <w:r w:rsidR="00D43DAD">
        <w:t>eského báňského úřadu</w:t>
      </w:r>
      <w:r w:rsidR="00FA4D29" w:rsidRPr="00FA4D29">
        <w:t xml:space="preserve"> č.</w:t>
      </w:r>
      <w:r w:rsidR="0000570F">
        <w:t> </w:t>
      </w:r>
      <w:r w:rsidR="00FA4D29" w:rsidRPr="00FA4D29">
        <w:t>72/1988 Sb.</w:t>
      </w:r>
      <w:r w:rsidR="00BD703F">
        <w:t>,</w:t>
      </w:r>
      <w:r w:rsidR="00FA4D29" w:rsidRPr="00FA4D29">
        <w:t xml:space="preserve"> o výbušninách, ve znění </w:t>
      </w:r>
      <w:r w:rsidR="00D43DAD">
        <w:t>v</w:t>
      </w:r>
      <w:r w:rsidR="00FA4D29" w:rsidRPr="00FA4D29">
        <w:t>yhl</w:t>
      </w:r>
      <w:r w:rsidR="00D43DAD">
        <w:t>ášky</w:t>
      </w:r>
      <w:r w:rsidR="00FA4D29" w:rsidRPr="00FA4D29">
        <w:t xml:space="preserve"> Č</w:t>
      </w:r>
      <w:r w:rsidR="00D43DAD">
        <w:t>eského báňského úřadu</w:t>
      </w:r>
      <w:r w:rsidR="00FA4D29" w:rsidRPr="00FA4D29">
        <w:t xml:space="preserve"> č. 173/1992 Sb.</w:t>
      </w:r>
      <w:r w:rsidR="00BD703F">
        <w:t>,</w:t>
      </w:r>
      <w:r w:rsidR="00FA4D29" w:rsidRPr="00FA4D29">
        <w:t xml:space="preserve"> o</w:t>
      </w:r>
      <w:r w:rsidR="00BD703F">
        <w:t> </w:t>
      </w:r>
      <w:r w:rsidR="00FA4D29" w:rsidRPr="00FA4D29">
        <w:t>používání výbušnin, ve z</w:t>
      </w:r>
      <w:r w:rsidR="00FA4D29">
        <w:t>nění pozdějších předpisů</w:t>
      </w:r>
      <w:r>
        <w:t>, která bude součástí Dokumentů zhotovitele</w:t>
      </w:r>
      <w:r w:rsidR="00926EC8">
        <w:t>,</w:t>
      </w:r>
    </w:p>
    <w:p w14:paraId="53C2EEB5" w14:textId="7B10F187" w:rsidR="00FA4D29" w:rsidRDefault="00FA4D29" w:rsidP="00883DA2">
      <w:pPr>
        <w:pStyle w:val="Psm"/>
      </w:pPr>
      <w:r>
        <w:t>inženýrsk</w:t>
      </w:r>
      <w:r w:rsidR="00426FDA">
        <w:t>ou</w:t>
      </w:r>
      <w:r w:rsidRPr="00FA4D29">
        <w:t xml:space="preserve"> činnost</w:t>
      </w:r>
      <w:r>
        <w:t xml:space="preserve"> spojen</w:t>
      </w:r>
      <w:r w:rsidR="00426FDA">
        <w:t>ou</w:t>
      </w:r>
      <w:r w:rsidRPr="00FA4D29">
        <w:t xml:space="preserve"> se získáním povolení trhacích prací, </w:t>
      </w:r>
    </w:p>
    <w:p w14:paraId="2B4D1EC2" w14:textId="22C18AB5" w:rsidR="00FA4D29" w:rsidRDefault="00FA4D29" w:rsidP="00883DA2">
      <w:pPr>
        <w:pStyle w:val="Psm"/>
      </w:pPr>
      <w:r w:rsidRPr="00FA4D29">
        <w:t>plnění veškerých podmínek</w:t>
      </w:r>
      <w:r>
        <w:t xml:space="preserve"> </w:t>
      </w:r>
      <w:r w:rsidRPr="00FA4D29">
        <w:t xml:space="preserve">povolení trhacích prací, </w:t>
      </w:r>
    </w:p>
    <w:p w14:paraId="0F8CDD7B" w14:textId="5697E576" w:rsidR="00FA4D29" w:rsidRDefault="00FA4D29" w:rsidP="00883DA2">
      <w:pPr>
        <w:pStyle w:val="Psm"/>
      </w:pPr>
      <w:r w:rsidRPr="00FA4D29">
        <w:t xml:space="preserve">zajištění odborného dozoru, </w:t>
      </w:r>
    </w:p>
    <w:p w14:paraId="09C7BAA2" w14:textId="029E28B3" w:rsidR="001C72DC" w:rsidRDefault="001C72DC" w:rsidP="00883DA2">
      <w:pPr>
        <w:pStyle w:val="Psm"/>
      </w:pPr>
      <w:r>
        <w:t>provedení pasportizační prohlídky venkovního stavu fasád (oken a střech) všech objektů nacházejících se ve vzdálenosti do 100 m</w:t>
      </w:r>
      <w:r w:rsidR="00926EC8">
        <w:t xml:space="preserve"> od místa provádění trhacích prací</w:t>
      </w:r>
      <w:r>
        <w:t xml:space="preserve">, </w:t>
      </w:r>
      <w:r w:rsidR="006C5F82">
        <w:t xml:space="preserve">a to </w:t>
      </w:r>
      <w:r>
        <w:t>před zahájením trhacích prací</w:t>
      </w:r>
      <w:r w:rsidR="006C5F82">
        <w:t>. Prohlídka dle předchozí věty bude provedena pouze</w:t>
      </w:r>
      <w:r>
        <w:t xml:space="preserve"> se souhlasem majitele</w:t>
      </w:r>
      <w:r w:rsidR="006C5F82">
        <w:t>, přičemž případný nesouhlas je Zhotovitel povinen dostatečným způsobem prokázat</w:t>
      </w:r>
      <w:r>
        <w:t xml:space="preserve">. Po ukončení </w:t>
      </w:r>
      <w:r w:rsidR="009615BA">
        <w:t xml:space="preserve">trhacích prací </w:t>
      </w:r>
      <w:r>
        <w:t>provést závěrečnou prohlídku</w:t>
      </w:r>
      <w:r w:rsidR="009615BA">
        <w:t xml:space="preserve"> objektů dle první věty tohoto písmene</w:t>
      </w:r>
      <w:r>
        <w:t xml:space="preserve"> s konstatováním případných změn a</w:t>
      </w:r>
      <w:r w:rsidR="00BD703F">
        <w:t> </w:t>
      </w:r>
      <w:r>
        <w:t>event</w:t>
      </w:r>
      <w:r w:rsidR="009615BA">
        <w:t>uálním</w:t>
      </w:r>
      <w:r>
        <w:t xml:space="preserve"> návrhem na odškodnění</w:t>
      </w:r>
      <w:r w:rsidR="005C548E">
        <w:t>.</w:t>
      </w:r>
    </w:p>
    <w:p w14:paraId="2BB30BC5" w14:textId="776A4C28" w:rsidR="00DE2BCB" w:rsidRDefault="00DE2BCB" w:rsidP="00035940">
      <w:pPr>
        <w:pStyle w:val="l"/>
      </w:pPr>
      <w:r>
        <w:t>POŽADOVANÉ PUBLIKACE</w:t>
      </w:r>
    </w:p>
    <w:p w14:paraId="0AA3B68F" w14:textId="506706E3" w:rsidR="008A20A9" w:rsidRDefault="008A20A9" w:rsidP="00C754B8">
      <w:pPr>
        <w:pStyle w:val="Odst"/>
      </w:pPr>
      <w:r>
        <w:t xml:space="preserve">Zhotovitel zajistí, aby níže uvedené </w:t>
      </w:r>
      <w:r w:rsidR="009523FE">
        <w:t>publikace</w:t>
      </w:r>
      <w:r>
        <w:t xml:space="preserve"> byly stále k dispozici na </w:t>
      </w:r>
      <w:r w:rsidR="009523FE">
        <w:t>S</w:t>
      </w:r>
      <w:r>
        <w:t>taveništi.</w:t>
      </w:r>
    </w:p>
    <w:p w14:paraId="45E8745E" w14:textId="097B7A38" w:rsidR="00DE2BCB" w:rsidRPr="008A20A9" w:rsidRDefault="00DE2BCB" w:rsidP="00DE2BCB">
      <w:pPr>
        <w:pStyle w:val="Psm"/>
      </w:pPr>
      <w:r w:rsidRPr="008A20A9">
        <w:t>Stavební deník,</w:t>
      </w:r>
    </w:p>
    <w:p w14:paraId="30E39C88" w14:textId="37666AE1" w:rsidR="00DE2BCB" w:rsidRPr="008A20A9" w:rsidRDefault="00DE2BCB" w:rsidP="00DE2BCB">
      <w:pPr>
        <w:pStyle w:val="Psm"/>
      </w:pPr>
      <w:r w:rsidRPr="008A20A9">
        <w:t>Plán BOZP,</w:t>
      </w:r>
    </w:p>
    <w:p w14:paraId="610C7EB9" w14:textId="4EF2D1CC" w:rsidR="00DE2BCB" w:rsidRPr="008A20A9" w:rsidRDefault="00DE2BCB" w:rsidP="00DE2BCB">
      <w:pPr>
        <w:pStyle w:val="Psm"/>
      </w:pPr>
      <w:r w:rsidRPr="008A20A9">
        <w:t>Technologické postupy,</w:t>
      </w:r>
    </w:p>
    <w:p w14:paraId="79C1EF2F" w14:textId="6D33705E" w:rsidR="00DE2BCB" w:rsidRPr="008A20A9" w:rsidRDefault="00BD703F" w:rsidP="00DE2BCB">
      <w:pPr>
        <w:pStyle w:val="Psm"/>
      </w:pPr>
      <w:r>
        <w:t>Havarijní plán a povodňový plán.</w:t>
      </w:r>
    </w:p>
    <w:p w14:paraId="0EE215EF" w14:textId="34D2E0BD" w:rsidR="00D05FAA" w:rsidRDefault="001A1B24" w:rsidP="00035940">
      <w:pPr>
        <w:pStyle w:val="l"/>
      </w:pPr>
      <w:r>
        <w:t xml:space="preserve">POŽADAVKY NA DALŠÍ </w:t>
      </w:r>
      <w:r w:rsidR="00FB2C8F">
        <w:t>ČINNOSTI ZHOTOVITELE A S NIMI SOUVISEJÍCÍ DOKUMENTY</w:t>
      </w:r>
    </w:p>
    <w:p w14:paraId="70E95218" w14:textId="41FF4AA5" w:rsidR="00FB2C8F" w:rsidRDefault="00FB2C8F" w:rsidP="00FB2C8F">
      <w:pPr>
        <w:pStyle w:val="Odst"/>
        <w:rPr>
          <w:rStyle w:val="OdrkaChar"/>
        </w:rPr>
      </w:pPr>
      <w:r>
        <w:rPr>
          <w:rStyle w:val="OdrkaChar"/>
        </w:rPr>
        <w:t>Zhotovitel zajistí</w:t>
      </w:r>
    </w:p>
    <w:p w14:paraId="474A58F0" w14:textId="702D736C" w:rsidR="00FB2C8F" w:rsidRDefault="00FB2C8F" w:rsidP="00FD50F4">
      <w:pPr>
        <w:pStyle w:val="Psm"/>
      </w:pPr>
      <w:r>
        <w:t xml:space="preserve">zpracování identifikace rizik vztahujících se k bezpečnosti a ochraně zdraví osob a vyplývajících z prací a technologických postupů prováděných </w:t>
      </w:r>
      <w:r w:rsidR="0029402C">
        <w:t xml:space="preserve">Zhotovitelem i všemi </w:t>
      </w:r>
      <w:proofErr w:type="spellStart"/>
      <w:r w:rsidR="0029402C">
        <w:t>P</w:t>
      </w:r>
      <w:r>
        <w:t>od</w:t>
      </w:r>
      <w:r w:rsidR="0029402C">
        <w:t>zhotovite</w:t>
      </w:r>
      <w:r>
        <w:t>li</w:t>
      </w:r>
      <w:proofErr w:type="spellEnd"/>
      <w:r>
        <w:t>, v souladu s</w:t>
      </w:r>
      <w:r w:rsidR="00BE6E51">
        <w:t> </w:t>
      </w:r>
      <w:r>
        <w:t>§</w:t>
      </w:r>
      <w:r w:rsidR="00176F79">
        <w:t> </w:t>
      </w:r>
      <w:r>
        <w:t>101 odst. 3 zákona č. 262/2006 Sb., zákoníku práce, ve znění pozdějších předpisů,</w:t>
      </w:r>
    </w:p>
    <w:p w14:paraId="0A42CA4E" w14:textId="41CAF80B" w:rsidR="00FB2C8F" w:rsidRDefault="00FB2C8F" w:rsidP="00FD50F4">
      <w:pPr>
        <w:pStyle w:val="Psm"/>
      </w:pPr>
      <w:r w:rsidRPr="00FB2C8F">
        <w:t>pasportizac</w:t>
      </w:r>
      <w:r>
        <w:t xml:space="preserve">i pozemků a objektů dotčených Dílem a v bezprostředním okolí </w:t>
      </w:r>
      <w:r w:rsidR="00D77B66">
        <w:t>Staveniště</w:t>
      </w:r>
      <w:r>
        <w:t xml:space="preserve"> (budovy, komunikace, oplocení, technická a </w:t>
      </w:r>
      <w:r w:rsidRPr="00DF7ED1">
        <w:t>dopravní infrastruktura, nadzemní ve</w:t>
      </w:r>
      <w:r w:rsidR="00A0691B" w:rsidRPr="00DF7ED1">
        <w:t>dení, dešťové vpusti, apod.) za </w:t>
      </w:r>
      <w:r w:rsidRPr="00DF7ED1">
        <w:t xml:space="preserve">účasti jejich vlastníka nebo správce před zahájením </w:t>
      </w:r>
      <w:r w:rsidR="00AF700F">
        <w:t xml:space="preserve">stavebních </w:t>
      </w:r>
      <w:r w:rsidR="00DF7ED1">
        <w:t>prací na Staveništi</w:t>
      </w:r>
      <w:r>
        <w:t xml:space="preserve"> (jako podklad pro řešení případných sporů ve věci jejich poškození </w:t>
      </w:r>
      <w:r w:rsidR="00D77B66">
        <w:t>při provádění Díla</w:t>
      </w:r>
      <w:r>
        <w:t>),</w:t>
      </w:r>
    </w:p>
    <w:p w14:paraId="3F57C104" w14:textId="46D0A928" w:rsidR="00FB2C8F" w:rsidRDefault="00FB2C8F" w:rsidP="00FD50F4">
      <w:pPr>
        <w:pStyle w:val="Psm"/>
      </w:pPr>
      <w:r w:rsidRPr="00DF7ED1">
        <w:t>zpracování technolo</w:t>
      </w:r>
      <w:r w:rsidR="00A0691B" w:rsidRPr="00DF7ED1">
        <w:t>gických postupů a plánů kontrol;</w:t>
      </w:r>
      <w:r w:rsidRPr="00DF7ED1">
        <w:t xml:space="preserve"> </w:t>
      </w:r>
      <w:r w:rsidR="00A0691B" w:rsidRPr="00DF7ED1">
        <w:t>t</w:t>
      </w:r>
      <w:r w:rsidRPr="00DF7ED1">
        <w:t xml:space="preserve">yto doklady předá </w:t>
      </w:r>
      <w:r w:rsidR="0029402C" w:rsidRPr="00DF7ED1">
        <w:t>Z</w:t>
      </w:r>
      <w:r w:rsidRPr="00DF7ED1">
        <w:t xml:space="preserve">hotovitel </w:t>
      </w:r>
      <w:r w:rsidR="0029402C" w:rsidRPr="00DF7ED1">
        <w:t>O</w:t>
      </w:r>
      <w:r w:rsidRPr="00DF7ED1">
        <w:t>bjednateli vždy před zahájením vlastních prací, k nimž se postupy a plány vztahují</w:t>
      </w:r>
      <w:r>
        <w:t>,</w:t>
      </w:r>
    </w:p>
    <w:p w14:paraId="24949683" w14:textId="43AA33B3" w:rsidR="00FB2C8F" w:rsidRDefault="00FB2C8F" w:rsidP="00FD50F4">
      <w:pPr>
        <w:pStyle w:val="Psm"/>
      </w:pPr>
      <w:r>
        <w:t xml:space="preserve">vytyčení prostorové polohy </w:t>
      </w:r>
      <w:r w:rsidR="00DF7ED1">
        <w:t>Staveniště</w:t>
      </w:r>
      <w:r>
        <w:t>, výsledky vytyčení musí být ověřeny úředně oprávněnými zeměměřičskými inženýry</w:t>
      </w:r>
      <w:r w:rsidR="00D77B66">
        <w:t>,</w:t>
      </w:r>
    </w:p>
    <w:p w14:paraId="1CCA8BB0" w14:textId="33C387D1" w:rsidR="00FB2C8F" w:rsidRDefault="00FB2C8F" w:rsidP="00FD50F4">
      <w:pPr>
        <w:pStyle w:val="Psm"/>
      </w:pPr>
      <w:r>
        <w:t>vytyčení všech inženýrských sítí a projednání postupu všech prací s jejich provozovateli vč</w:t>
      </w:r>
      <w:r w:rsidR="00D77B66">
        <w:t>etně</w:t>
      </w:r>
      <w:r>
        <w:t xml:space="preserve"> zajištění jejich případné ochrany</w:t>
      </w:r>
      <w:r w:rsidR="00D77B66">
        <w:t>,</w:t>
      </w:r>
    </w:p>
    <w:p w14:paraId="215DA5E6" w14:textId="1AB1DC97" w:rsidR="00FB2C8F" w:rsidRDefault="00FB2C8F" w:rsidP="00FD50F4">
      <w:pPr>
        <w:pStyle w:val="Psm"/>
      </w:pPr>
      <w:r>
        <w:t>provedení zkoušek v rámci realizace prací a předložení výs</w:t>
      </w:r>
      <w:r w:rsidR="00BA2F5B">
        <w:t>ledků těchto zkoušek a atestů k </w:t>
      </w:r>
      <w:r>
        <w:t xml:space="preserve">prokázání požadovaných kvalitativních parametrů </w:t>
      </w:r>
      <w:r w:rsidR="00176F79">
        <w:t>D</w:t>
      </w:r>
      <w:r>
        <w:t>íla, vyžadovaných obecně závaznými předpisy, technickými normami neb</w:t>
      </w:r>
      <w:r w:rsidR="00D77B66">
        <w:t>o obchodními zvyklostmi,</w:t>
      </w:r>
    </w:p>
    <w:p w14:paraId="5B42EF7C" w14:textId="16A0817D" w:rsidR="00D77B66" w:rsidRDefault="00D77B66" w:rsidP="00FD50F4">
      <w:pPr>
        <w:pStyle w:val="Psm"/>
      </w:pPr>
      <w:r>
        <w:t xml:space="preserve">splnění podmínek dotčených orgánů a organizací i v případech, kdy je v podmínkách vyjádření či správních rozhodnutí těchto orgánů a organizací uvedena povinnost </w:t>
      </w:r>
      <w:r w:rsidR="0029402C">
        <w:t>O</w:t>
      </w:r>
      <w:r>
        <w:t xml:space="preserve">bjednatele projednat, oznámit apod. jakékoliv činnosti s příslušným dotčeným orgánem či organizací, přenáší </w:t>
      </w:r>
      <w:r w:rsidR="0029402C">
        <w:t>O</w:t>
      </w:r>
      <w:r>
        <w:t xml:space="preserve">bjednatel tuto povinnost na </w:t>
      </w:r>
      <w:r w:rsidR="0029402C">
        <w:t>Z</w:t>
      </w:r>
      <w:r>
        <w:t>hotovitele</w:t>
      </w:r>
      <w:r w:rsidR="0029402C">
        <w:t xml:space="preserve"> (Objednatel za tímto účelem poskytne Zhotoviteli plnou moc v odpovídajícím rozsahu);</w:t>
      </w:r>
      <w:r>
        <w:t xml:space="preserve"> </w:t>
      </w:r>
      <w:r w:rsidR="0029402C">
        <w:t>v</w:t>
      </w:r>
      <w:r>
        <w:t xml:space="preserve"> případě potřeby účasti </w:t>
      </w:r>
      <w:r w:rsidR="0029402C">
        <w:t>O</w:t>
      </w:r>
      <w:r>
        <w:t>bjednatele na těchto jednáních, ozná</w:t>
      </w:r>
      <w:r w:rsidR="0029402C">
        <w:t xml:space="preserve">meních apod., vyzve </w:t>
      </w:r>
      <w:r w:rsidR="0029402C">
        <w:lastRenderedPageBreak/>
        <w:t>Zhotovitel O</w:t>
      </w:r>
      <w:r>
        <w:t>bjednatele k požadované součinnosti alespoň 7 kalendářních dní před požadovaným termínem,</w:t>
      </w:r>
    </w:p>
    <w:p w14:paraId="31EA5CDC" w14:textId="30A8DEB6" w:rsidR="00D77B66" w:rsidRDefault="00D77B66" w:rsidP="00FD50F4">
      <w:pPr>
        <w:pStyle w:val="Psm"/>
      </w:pPr>
      <w:r>
        <w:t xml:space="preserve">plnění povinnosti obstarat na své náklady veškerá případná veřejnoprávní povolení a jiná povolení, souhlasy či schválení vyžadovaná platnými právními předpisy a jinými obecně závaznými normami, která budou nutná k provedení </w:t>
      </w:r>
      <w:r w:rsidR="00176F79">
        <w:t>D</w:t>
      </w:r>
      <w:r>
        <w:t xml:space="preserve">íla, včetně dopravního inženýrského opatření a dopravního inženýrského rozhodnutí, jejichž potřeba vznikne v průběhu </w:t>
      </w:r>
      <w:r w:rsidR="00856D7A">
        <w:t>provádění</w:t>
      </w:r>
      <w:r>
        <w:t xml:space="preserve"> </w:t>
      </w:r>
      <w:r w:rsidR="00176F79">
        <w:t>D</w:t>
      </w:r>
      <w:r>
        <w:t xml:space="preserve">íla a v </w:t>
      </w:r>
      <w:r w:rsidR="0029402C">
        <w:t>závislosti na zvoleném postupu Z</w:t>
      </w:r>
      <w:r>
        <w:t>hotovitele,</w:t>
      </w:r>
      <w:r w:rsidR="00657C2D">
        <w:t xml:space="preserve"> s výjimkou kolaudačního souhlasu vztahujícímu se </w:t>
      </w:r>
      <w:r w:rsidR="00185DA2">
        <w:t>ke změně stavby vodního díla</w:t>
      </w:r>
      <w:r w:rsidR="00657C2D">
        <w:t>,</w:t>
      </w:r>
    </w:p>
    <w:p w14:paraId="06F94495" w14:textId="09358794" w:rsidR="00D77B66" w:rsidRDefault="00D77B66" w:rsidP="00FD50F4">
      <w:pPr>
        <w:pStyle w:val="Psm"/>
      </w:pPr>
      <w:r>
        <w:t xml:space="preserve">plnění podmínek </w:t>
      </w:r>
      <w:r w:rsidR="004B62AE">
        <w:t>společného</w:t>
      </w:r>
      <w:r>
        <w:t xml:space="preserve"> povole</w:t>
      </w:r>
      <w:r w:rsidR="00E736B8">
        <w:t>ní</w:t>
      </w:r>
      <w:r w:rsidR="0000570F">
        <w:t xml:space="preserve"> vydaného Krajským úřadem Středočeského kraje ze dne 20.3.2019 pod </w:t>
      </w:r>
      <w:proofErr w:type="gramStart"/>
      <w:r w:rsidR="0000570F">
        <w:t>č.j.</w:t>
      </w:r>
      <w:proofErr w:type="gramEnd"/>
      <w:r w:rsidR="0000570F">
        <w:t>:</w:t>
      </w:r>
      <w:r w:rsidR="003B5F09">
        <w:t xml:space="preserve"> </w:t>
      </w:r>
      <w:r w:rsidR="0000570F">
        <w:t>002421/2019/KUSK</w:t>
      </w:r>
      <w:r>
        <w:t>,</w:t>
      </w:r>
    </w:p>
    <w:p w14:paraId="23C8C7BF" w14:textId="1BEF58C8" w:rsidR="00D77B66" w:rsidRDefault="0029402C" w:rsidP="00FD50F4">
      <w:pPr>
        <w:pStyle w:val="Psm"/>
      </w:pPr>
      <w:r>
        <w:t>nutn</w:t>
      </w:r>
      <w:r w:rsidR="00E736B8">
        <w:t>ou koordinaci</w:t>
      </w:r>
      <w:r>
        <w:t xml:space="preserve"> a součinnost Z</w:t>
      </w:r>
      <w:r w:rsidR="00D77B66">
        <w:t xml:space="preserve">hotovitele i všech </w:t>
      </w:r>
      <w:proofErr w:type="spellStart"/>
      <w:r>
        <w:t>P</w:t>
      </w:r>
      <w:r w:rsidR="00D77B66">
        <w:t>od</w:t>
      </w:r>
      <w:r>
        <w:t>zhotovit</w:t>
      </w:r>
      <w:r w:rsidR="00D77B66">
        <w:t>elů</w:t>
      </w:r>
      <w:proofErr w:type="spellEnd"/>
      <w:r w:rsidR="00D77B66">
        <w:t xml:space="preserve"> </w:t>
      </w:r>
      <w:r w:rsidR="00E736B8">
        <w:t>s koordinátorem BOZP, určeným</w:t>
      </w:r>
      <w:r>
        <w:t xml:space="preserve"> O</w:t>
      </w:r>
      <w:r w:rsidR="00D77B66">
        <w:t>bjednatelem na základě zákona č. 309/2006 Sb.</w:t>
      </w:r>
      <w:r w:rsidR="00BE6E51">
        <w:t>,</w:t>
      </w:r>
      <w:r w:rsidR="00D77B66">
        <w:t xml:space="preserve"> ve znění pozdějších předpisů,</w:t>
      </w:r>
    </w:p>
    <w:p w14:paraId="68A3A607" w14:textId="19A964F2" w:rsidR="00D77B66" w:rsidRDefault="00D77B66" w:rsidP="00FD50F4">
      <w:pPr>
        <w:pStyle w:val="Psm"/>
      </w:pPr>
      <w:r>
        <w:t xml:space="preserve">odstranění případných škod na komunikacích, objektech a dalších plochách dotčených stavbou, způsobených provozem a činnostmi </w:t>
      </w:r>
      <w:r w:rsidR="0029402C">
        <w:t>Z</w:t>
      </w:r>
      <w:r>
        <w:t xml:space="preserve">hotovitele při </w:t>
      </w:r>
      <w:r w:rsidR="00856D7A">
        <w:t>provádění</w:t>
      </w:r>
      <w:r>
        <w:t xml:space="preserve"> </w:t>
      </w:r>
      <w:r w:rsidR="00856D7A">
        <w:t>D</w:t>
      </w:r>
      <w:r>
        <w:t xml:space="preserve">íla a jejich čištění v průběhu provádění </w:t>
      </w:r>
      <w:r w:rsidR="00856D7A">
        <w:t>D</w:t>
      </w:r>
      <w:r>
        <w:t xml:space="preserve">íla, dopravní opatření nutná pro zajištění dopravní obsluhy </w:t>
      </w:r>
      <w:r w:rsidR="00856D7A">
        <w:t>Staveniště</w:t>
      </w:r>
      <w:r>
        <w:t>,</w:t>
      </w:r>
    </w:p>
    <w:p w14:paraId="69254ADC" w14:textId="34D3DCBD" w:rsidR="00D77B66" w:rsidRDefault="00D77B66" w:rsidP="00FD50F4">
      <w:pPr>
        <w:pStyle w:val="Psm"/>
      </w:pPr>
      <w:r>
        <w:t xml:space="preserve">zajištění dodržování Plánu bezpečnosti a ochrany zdraví při práci na </w:t>
      </w:r>
      <w:r w:rsidR="0029402C">
        <w:t>S</w:t>
      </w:r>
      <w:r w:rsidR="00BA2F5B">
        <w:t>taveništi (dle § </w:t>
      </w:r>
      <w:r>
        <w:t>15 odst. 2 zákona č. 309/2006 Sb., zákon o zajištění dalších podmínek bezpe</w:t>
      </w:r>
      <w:r w:rsidR="00BA2F5B">
        <w:t>čnosti a </w:t>
      </w:r>
      <w:r>
        <w:t xml:space="preserve">ochrany zdraví při práci, ve znění pozdějších předpisů), zpracovaného koordinátorem </w:t>
      </w:r>
      <w:r w:rsidR="00AF700F">
        <w:t>BOZP</w:t>
      </w:r>
      <w:r w:rsidR="00BE6E51">
        <w:t>,</w:t>
      </w:r>
    </w:p>
    <w:p w14:paraId="56B5BE79" w14:textId="3AEFF80D" w:rsidR="00D77B66" w:rsidRDefault="00D77B66" w:rsidP="00FD50F4">
      <w:pPr>
        <w:pStyle w:val="Psm"/>
      </w:pPr>
      <w:r>
        <w:t xml:space="preserve">zajištění </w:t>
      </w:r>
      <w:r w:rsidR="00DC2554">
        <w:t>S</w:t>
      </w:r>
      <w:r>
        <w:t>taveniště dle nařízení vlády č. 591/2006 Sb. ve znění pozdějších předpisů,</w:t>
      </w:r>
    </w:p>
    <w:p w14:paraId="15591F05" w14:textId="75AAA6EA" w:rsidR="00D77B66" w:rsidRDefault="00D77B66" w:rsidP="00FD50F4">
      <w:pPr>
        <w:pStyle w:val="Psm"/>
      </w:pPr>
      <w:r>
        <w:t xml:space="preserve">vybudování </w:t>
      </w:r>
      <w:r w:rsidR="00DC2554">
        <w:t>zařízení S</w:t>
      </w:r>
      <w:r>
        <w:t>taveniště tak, aby byly splněny požadavky a podmínky všech dotčených vlastníků pozemků,</w:t>
      </w:r>
    </w:p>
    <w:p w14:paraId="1707CE59" w14:textId="50ACEF0A" w:rsidR="00D77B66" w:rsidRDefault="00D77B66" w:rsidP="00FD50F4">
      <w:pPr>
        <w:pStyle w:val="Psm"/>
      </w:pPr>
      <w:r>
        <w:t xml:space="preserve">zajištění oplocení </w:t>
      </w:r>
      <w:r w:rsidR="00DC2554">
        <w:t>S</w:t>
      </w:r>
      <w:r>
        <w:t xml:space="preserve">taveniště v místech, kde </w:t>
      </w:r>
      <w:r w:rsidR="00DC2554">
        <w:t>S</w:t>
      </w:r>
      <w:r>
        <w:t>taveniště sousedí s obytnými nebo rekreačními pozemky,</w:t>
      </w:r>
    </w:p>
    <w:p w14:paraId="2183E368" w14:textId="2F47D234" w:rsidR="00D77B66" w:rsidRDefault="00D77B66" w:rsidP="00FD50F4">
      <w:pPr>
        <w:pStyle w:val="Psm"/>
      </w:pPr>
      <w:r>
        <w:t xml:space="preserve">likvidace veškerého stavebního a přebytečného materiálu odpovídajícím zákonným způsobem, zajištění skládek a </w:t>
      </w:r>
      <w:proofErr w:type="spellStart"/>
      <w:r>
        <w:t>deponií</w:t>
      </w:r>
      <w:proofErr w:type="spellEnd"/>
      <w:r>
        <w:t>, včetně vedení evidence o vzniklých odpadech a př</w:t>
      </w:r>
      <w:r w:rsidR="00BA2F5B">
        <w:t>edání dokladů o </w:t>
      </w:r>
      <w:r w:rsidR="0029402C">
        <w:t>této likvidaci O</w:t>
      </w:r>
      <w:r>
        <w:t xml:space="preserve">bjednateli při předání a převzetí díla </w:t>
      </w:r>
      <w:r w:rsidR="004B62AE">
        <w:t>3</w:t>
      </w:r>
      <w:r>
        <w:t>x v listinné podobě a 1x v elektronické podobě ve formátu *.</w:t>
      </w:r>
      <w:proofErr w:type="spellStart"/>
      <w:r>
        <w:t>pdf</w:t>
      </w:r>
      <w:proofErr w:type="spellEnd"/>
      <w:r w:rsidR="00BE6E51">
        <w:t>,</w:t>
      </w:r>
    </w:p>
    <w:p w14:paraId="5BB7D3A9" w14:textId="3E00DFD5" w:rsidR="00D77B66" w:rsidRDefault="00D77B66" w:rsidP="00FD50F4">
      <w:pPr>
        <w:pStyle w:val="Psm"/>
      </w:pPr>
      <w:r>
        <w:t xml:space="preserve">zpracování a předání dokladů </w:t>
      </w:r>
      <w:r w:rsidR="00856D7A">
        <w:t>pro Dílo</w:t>
      </w:r>
      <w:r>
        <w:t xml:space="preserve"> v rámci předání a převzetí dokončeného </w:t>
      </w:r>
      <w:r w:rsidR="00856D7A">
        <w:t>D</w:t>
      </w:r>
      <w:r>
        <w:t xml:space="preserve">íla, a to v min. rozsahu dle přílohy č. </w:t>
      </w:r>
      <w:r w:rsidR="0000570F">
        <w:t>16</w:t>
      </w:r>
      <w:r>
        <w:t xml:space="preserve"> Sazebníku pro navrhování nabíd</w:t>
      </w:r>
      <w:r w:rsidR="00BA2F5B">
        <w:t>kových cen projektových prací a </w:t>
      </w:r>
      <w:r>
        <w:t>inženýrských činností (UNIKA 2005</w:t>
      </w:r>
      <w:r w:rsidR="0029402C">
        <w:t>-2018) a dle dalších požadavků O</w:t>
      </w:r>
      <w:r w:rsidR="0000570F">
        <w:t>bjednatele 3</w:t>
      </w:r>
      <w:r>
        <w:t>x v listinné podobě a 1x v</w:t>
      </w:r>
      <w:r w:rsidR="003729EB">
        <w:t> </w:t>
      </w:r>
      <w:r>
        <w:t>elektronické podobě ve formátu *.</w:t>
      </w:r>
      <w:proofErr w:type="spellStart"/>
      <w:r>
        <w:t>pdf</w:t>
      </w:r>
      <w:proofErr w:type="spellEnd"/>
      <w:r>
        <w:t>,</w:t>
      </w:r>
    </w:p>
    <w:p w14:paraId="445007E1" w14:textId="51F4B484" w:rsidR="00E736B8" w:rsidRDefault="00E736B8" w:rsidP="00FD50F4">
      <w:pPr>
        <w:pStyle w:val="Psm"/>
      </w:pPr>
      <w:r>
        <w:t xml:space="preserve">zhotovení dokumentace skutečného provedení stavby v rozsahu vyhlášky č. 499/2006 Sb., o dokumentaci staveb, ve znění pozdějších předpisů a č. 146/2008 </w:t>
      </w:r>
      <w:r w:rsidR="00BE6E51">
        <w:t xml:space="preserve">Sb., </w:t>
      </w:r>
      <w:r w:rsidRPr="00AA124C">
        <w:t>o rozsahu a obsahu projektové dokumentace dopravních staveb</w:t>
      </w:r>
      <w:r>
        <w:t xml:space="preserve">, ve znění pozdějších předpisů </w:t>
      </w:r>
      <w:r w:rsidR="004B62AE">
        <w:t>3</w:t>
      </w:r>
      <w:r w:rsidR="00352D4A">
        <w:t>x v listinné p</w:t>
      </w:r>
      <w:r w:rsidR="00BA2F5B">
        <w:t>odobě a </w:t>
      </w:r>
      <w:r w:rsidR="00352D4A">
        <w:t>1x v elektronické podobě ve formátu *.</w:t>
      </w:r>
      <w:proofErr w:type="spellStart"/>
      <w:r w:rsidR="00352D4A">
        <w:t>pdf</w:t>
      </w:r>
      <w:proofErr w:type="spellEnd"/>
      <w:r w:rsidR="00352D4A">
        <w:t xml:space="preserve">, </w:t>
      </w:r>
      <w:r>
        <w:t>včetně</w:t>
      </w:r>
      <w:r w:rsidR="00352D4A">
        <w:t xml:space="preserve"> </w:t>
      </w:r>
      <w:r>
        <w:t>geodetické</w:t>
      </w:r>
      <w:r w:rsidR="00352D4A">
        <w:t>ho</w:t>
      </w:r>
      <w:r>
        <w:t xml:space="preserve"> zaměření skutečného provedení díla (předání též v</w:t>
      </w:r>
      <w:r w:rsidR="003729EB">
        <w:t> </w:t>
      </w:r>
      <w:r>
        <w:t>editovatelných formátech *.</w:t>
      </w:r>
      <w:proofErr w:type="spellStart"/>
      <w:r>
        <w:t>docx</w:t>
      </w:r>
      <w:proofErr w:type="spellEnd"/>
      <w:r>
        <w:t>/*.doc, *.</w:t>
      </w:r>
      <w:proofErr w:type="spellStart"/>
      <w:r>
        <w:t>xls</w:t>
      </w:r>
      <w:proofErr w:type="spellEnd"/>
      <w:r>
        <w:t>/*.</w:t>
      </w:r>
      <w:proofErr w:type="spellStart"/>
      <w:r>
        <w:t>xlsx</w:t>
      </w:r>
      <w:proofErr w:type="spellEnd"/>
      <w:r>
        <w:t>, *.</w:t>
      </w:r>
      <w:proofErr w:type="spellStart"/>
      <w:r>
        <w:t>dwg</w:t>
      </w:r>
      <w:proofErr w:type="spellEnd"/>
      <w:r>
        <w:t xml:space="preserve"> apod.),</w:t>
      </w:r>
    </w:p>
    <w:p w14:paraId="2FD7081D" w14:textId="34809C8C" w:rsidR="00ED3238" w:rsidRDefault="00ED3238" w:rsidP="00FD50F4">
      <w:pPr>
        <w:pStyle w:val="Psm"/>
      </w:pPr>
      <w:r>
        <w:t xml:space="preserve">řádné doručení platby za Objednatelem </w:t>
      </w:r>
      <w:r w:rsidR="00B77EF3">
        <w:t xml:space="preserve">vystavenou fakturu za </w:t>
      </w:r>
      <w:r>
        <w:t>materiá</w:t>
      </w:r>
      <w:r w:rsidR="00B77EF3">
        <w:t>l vyzískaný dle bodu 18 Technické specifikace</w:t>
      </w:r>
      <w:r>
        <w:t>,</w:t>
      </w:r>
    </w:p>
    <w:p w14:paraId="15F22175" w14:textId="63B2848C" w:rsidR="00D77B66" w:rsidRDefault="00D77B66" w:rsidP="00FD50F4">
      <w:pPr>
        <w:pStyle w:val="Psm"/>
      </w:pPr>
      <w:r>
        <w:t xml:space="preserve">veškeré </w:t>
      </w:r>
      <w:r w:rsidR="00E736B8">
        <w:t>další činnosti</w:t>
      </w:r>
      <w:r>
        <w:t xml:space="preserve"> vyplýv</w:t>
      </w:r>
      <w:r w:rsidR="00DC2554">
        <w:t>ající ze Smlouvy a zadávací dokumentace</w:t>
      </w:r>
      <w:r>
        <w:t>.</w:t>
      </w:r>
    </w:p>
    <w:p w14:paraId="74219844" w14:textId="1DE0BDF0" w:rsidR="0029402C" w:rsidRDefault="0029402C" w:rsidP="0029402C">
      <w:pPr>
        <w:pStyle w:val="Odst"/>
      </w:pPr>
      <w:r>
        <w:t xml:space="preserve">Není-li výslovně stanoveno jinak, předá Zhotovitel Objednateli veškeré </w:t>
      </w:r>
      <w:r w:rsidR="00501BFA">
        <w:t xml:space="preserve">v Technické specifikaci </w:t>
      </w:r>
      <w:r>
        <w:t>uvedené dokumenty</w:t>
      </w:r>
      <w:r w:rsidR="00F35A5E">
        <w:t>, jež má povinnost předat,</w:t>
      </w:r>
      <w:r>
        <w:t xml:space="preserve"> 2x v listinné podobě a 1x v elektronické podobě ve formátu *.</w:t>
      </w:r>
      <w:proofErr w:type="spellStart"/>
      <w:r>
        <w:t>pdf</w:t>
      </w:r>
      <w:proofErr w:type="spellEnd"/>
      <w:r w:rsidR="00E736B8">
        <w:t xml:space="preserve">, a to bez zbytečného odkladu po jejich </w:t>
      </w:r>
      <w:r w:rsidR="00856D7A">
        <w:t>vyhotovení</w:t>
      </w:r>
      <w:r w:rsidR="00E736B8">
        <w:t>, nejpozději však před vydáním Potvrzení o převzetí.</w:t>
      </w:r>
    </w:p>
    <w:p w14:paraId="1A560D90" w14:textId="72530030" w:rsidR="0088415A" w:rsidRDefault="0088415A" w:rsidP="00035940">
      <w:pPr>
        <w:pStyle w:val="l"/>
      </w:pPr>
      <w:r>
        <w:t>POŽADAVKY NA LICENCI</w:t>
      </w:r>
    </w:p>
    <w:p w14:paraId="753B1816" w14:textId="4515E4C5" w:rsidR="0088415A" w:rsidRPr="0088415A" w:rsidRDefault="0088415A" w:rsidP="0088415A">
      <w:pPr>
        <w:pStyle w:val="Odst"/>
      </w:pPr>
      <w:r w:rsidRPr="0088415A">
        <w:t xml:space="preserve">V případě, že je </w:t>
      </w:r>
      <w:r>
        <w:t>Dílo</w:t>
      </w:r>
      <w:r w:rsidRPr="0088415A">
        <w:t xml:space="preserve"> nebo jeho části</w:t>
      </w:r>
      <w:r w:rsidR="00DF7ED1">
        <w:t>, včetně všech Zhotovitelem zhotovených dokumentů,</w:t>
      </w:r>
      <w:r w:rsidRPr="0088415A">
        <w:t xml:space="preserve"> předmětem ochrany práv duševního vlastnictví, poskytuje </w:t>
      </w:r>
      <w:r>
        <w:t>Z</w:t>
      </w:r>
      <w:r w:rsidRPr="0088415A">
        <w:t xml:space="preserve">hotovitel objednateli od okamžiku </w:t>
      </w:r>
      <w:r w:rsidR="00DF7ED1">
        <w:t>vydání Potvrzení o převzetí Díla</w:t>
      </w:r>
      <w:r w:rsidRPr="0088415A">
        <w:t xml:space="preserve"> nebo jeho </w:t>
      </w:r>
      <w:r w:rsidR="00DF7ED1">
        <w:t xml:space="preserve">odpovídající </w:t>
      </w:r>
      <w:r w:rsidRPr="0088415A">
        <w:t>část</w:t>
      </w:r>
      <w:r w:rsidR="00BE6E51">
        <w:t>i</w:t>
      </w:r>
      <w:r w:rsidR="00DF7ED1">
        <w:t xml:space="preserve"> výhradní licenci spočívající v </w:t>
      </w:r>
      <w:r w:rsidRPr="0088415A">
        <w:t xml:space="preserve">oprávnění k výkonu práva užít </w:t>
      </w:r>
      <w:r w:rsidR="00DF7ED1">
        <w:t>Dílo</w:t>
      </w:r>
      <w:r w:rsidRPr="0088415A">
        <w:t xml:space="preserve"> nebo jeho části v původní nebo zpracované či jinak změněné podobě, a to v neomezeném územním rozsahu, po celou dobu trvání práv duševního vlastnictví k </w:t>
      </w:r>
      <w:r w:rsidR="00DF7ED1">
        <w:t>D</w:t>
      </w:r>
      <w:r w:rsidRPr="0088415A">
        <w:t>ílu nebo jeho částem a způsobem, který</w:t>
      </w:r>
      <w:r w:rsidR="00DF7ED1">
        <w:t> </w:t>
      </w:r>
      <w:r w:rsidRPr="0088415A">
        <w:t xml:space="preserve">vyplývá z účelu této smlouvy. Objednatel je oprávněn zejména rozmnožovat, uveřejňovat, opravovat, upravovat a měnit </w:t>
      </w:r>
      <w:r w:rsidR="00DF7ED1">
        <w:t>D</w:t>
      </w:r>
      <w:r w:rsidRPr="0088415A">
        <w:t xml:space="preserve">ílo nebo jeho části a dále nakládat s </w:t>
      </w:r>
      <w:r w:rsidR="00DF7ED1">
        <w:t>D</w:t>
      </w:r>
      <w:r w:rsidRPr="0088415A">
        <w:t>ílem nebo</w:t>
      </w:r>
      <w:r w:rsidR="00DF7ED1">
        <w:t xml:space="preserve"> jeho částmi jako podkladem </w:t>
      </w:r>
      <w:r w:rsidR="00DF7ED1">
        <w:lastRenderedPageBreak/>
        <w:t xml:space="preserve">pro údržbu, opravy, úpravy a změny Díla, </w:t>
      </w:r>
      <w:r w:rsidRPr="0088415A">
        <w:t>správní říz</w:t>
      </w:r>
      <w:r w:rsidR="00DF7ED1">
        <w:t>ení, zadávání veřejných zakázek a</w:t>
      </w:r>
      <w:r w:rsidRPr="0088415A">
        <w:t xml:space="preserve"> zhotovení, opravy, úpravy a změny jiných </w:t>
      </w:r>
      <w:r w:rsidR="00DF7ED1">
        <w:t>děl</w:t>
      </w:r>
      <w:r w:rsidRPr="0088415A">
        <w:t xml:space="preserve">. Odměna za poskytnutí licence je zahrnuta v ceně </w:t>
      </w:r>
      <w:r w:rsidR="00DF7ED1">
        <w:t>D</w:t>
      </w:r>
      <w:r w:rsidRPr="0088415A">
        <w:t>íla. Objednatel může veškerá oprávnění tvořící součást licence poskytnout zcela nebo zčásti třetí osobě jako podlicenci.</w:t>
      </w:r>
    </w:p>
    <w:p w14:paraId="4B768ACC" w14:textId="02684AC7" w:rsidR="009B7F73" w:rsidRPr="009B7F73" w:rsidRDefault="00BA2F5B" w:rsidP="009B7F73">
      <w:pPr>
        <w:pStyle w:val="l"/>
      </w:pPr>
      <w:r>
        <w:t>OMEZENÍ PROVÁDĚNÍ DÍLA Z HLEDISKA STÁVAJÍCÍCH KONSTRUKCÍ</w:t>
      </w:r>
    </w:p>
    <w:p w14:paraId="4BBB294D" w14:textId="661A892D" w:rsidR="009B7F73" w:rsidRDefault="009B7F73" w:rsidP="0000570F">
      <w:pPr>
        <w:pStyle w:val="l"/>
        <w:numPr>
          <w:ilvl w:val="0"/>
          <w:numId w:val="0"/>
        </w:numPr>
        <w:ind w:left="142"/>
        <w:jc w:val="both"/>
        <w:rPr>
          <w:b w:val="0"/>
        </w:rPr>
      </w:pPr>
      <w:r w:rsidRPr="009B7F73">
        <w:rPr>
          <w:b w:val="0"/>
        </w:rPr>
        <w:t xml:space="preserve">Prohloubení plavební dráhy u sloupů </w:t>
      </w:r>
      <w:proofErr w:type="spellStart"/>
      <w:r w:rsidRPr="009B7F73">
        <w:rPr>
          <w:b w:val="0"/>
        </w:rPr>
        <w:t>daleb</w:t>
      </w:r>
      <w:proofErr w:type="spellEnd"/>
      <w:r w:rsidRPr="009B7F73">
        <w:rPr>
          <w:b w:val="0"/>
        </w:rPr>
        <w:t xml:space="preserve"> dolní rejdy si vyžádá prodloužení vpředu vysazených úvazných tyčí a úpravu svahu mezi sloupy rejdy s průběhem od nižšího dna. Konstrukce provedení (hloubka vetknutí) sloupů </w:t>
      </w:r>
      <w:proofErr w:type="spellStart"/>
      <w:r w:rsidRPr="009B7F73">
        <w:rPr>
          <w:b w:val="0"/>
        </w:rPr>
        <w:t>daleb</w:t>
      </w:r>
      <w:proofErr w:type="spellEnd"/>
      <w:r w:rsidRPr="009B7F73">
        <w:rPr>
          <w:b w:val="0"/>
        </w:rPr>
        <w:t xml:space="preserve"> rejdy neumožňuje prohloubení dna u rejdy na jinde prováděnou úroveň 343,80</w:t>
      </w:r>
      <w:r w:rsidR="003B5F09">
        <w:rPr>
          <w:b w:val="0"/>
        </w:rPr>
        <w:t xml:space="preserve"> </w:t>
      </w:r>
      <w:proofErr w:type="spellStart"/>
      <w:proofErr w:type="gramStart"/>
      <w:r w:rsidR="003B5F09">
        <w:rPr>
          <w:b w:val="0"/>
        </w:rPr>
        <w:t>m.n.</w:t>
      </w:r>
      <w:proofErr w:type="gramEnd"/>
      <w:r w:rsidR="003B5F09">
        <w:rPr>
          <w:b w:val="0"/>
        </w:rPr>
        <w:t>m</w:t>
      </w:r>
      <w:proofErr w:type="spellEnd"/>
      <w:r w:rsidR="003B5F09">
        <w:rPr>
          <w:b w:val="0"/>
        </w:rPr>
        <w:t xml:space="preserve">., ale jen 344,90 </w:t>
      </w:r>
      <w:proofErr w:type="spellStart"/>
      <w:r w:rsidR="003B5F09">
        <w:rPr>
          <w:b w:val="0"/>
        </w:rPr>
        <w:t>m.n.m</w:t>
      </w:r>
      <w:proofErr w:type="spellEnd"/>
      <w:r w:rsidR="003B5F09">
        <w:rPr>
          <w:b w:val="0"/>
        </w:rPr>
        <w:t>..</w:t>
      </w:r>
    </w:p>
    <w:p w14:paraId="05628C8A" w14:textId="2CEC31C8" w:rsidR="00A0691B" w:rsidRPr="00125E31" w:rsidRDefault="00A0691B" w:rsidP="009B7F73">
      <w:pPr>
        <w:pStyle w:val="l"/>
      </w:pPr>
      <w:r>
        <w:t>ČASOVÉ OMEZENÍ PROVÁDĚNÍ DÍLA</w:t>
      </w:r>
    </w:p>
    <w:p w14:paraId="6B4D889C" w14:textId="55AA8177" w:rsidR="00C5117E" w:rsidRDefault="00A4597B" w:rsidP="00C5117E">
      <w:pPr>
        <w:pStyle w:val="Odst"/>
      </w:pPr>
      <w:r>
        <w:t>Práce v plavební dráze</w:t>
      </w:r>
      <w:r w:rsidR="003B56CC">
        <w:t xml:space="preserve">, </w:t>
      </w:r>
      <w:r w:rsidR="00C3747D">
        <w:t xml:space="preserve">kterou byť jen mohou </w:t>
      </w:r>
      <w:r w:rsidR="003B56CC">
        <w:t>ovliv</w:t>
      </w:r>
      <w:r w:rsidR="00C3747D">
        <w:t>nit</w:t>
      </w:r>
      <w:r w:rsidR="003B56CC">
        <w:t xml:space="preserve"> </w:t>
      </w:r>
      <w:r>
        <w:t>plavbu</w:t>
      </w:r>
      <w:r w:rsidR="003B56CC">
        <w:t>,</w:t>
      </w:r>
      <w:r w:rsidR="00A0691B">
        <w:t xml:space="preserve"> lze provádět pouze v </w:t>
      </w:r>
      <w:proofErr w:type="spellStart"/>
      <w:r w:rsidR="00866B9D">
        <w:t>mimoplavebním</w:t>
      </w:r>
      <w:proofErr w:type="spellEnd"/>
      <w:r w:rsidR="00866B9D">
        <w:t xml:space="preserve"> období</w:t>
      </w:r>
      <w:r w:rsidR="00A0691B">
        <w:t>, kter</w:t>
      </w:r>
      <w:r w:rsidR="00866B9D">
        <w:t>é</w:t>
      </w:r>
      <w:r w:rsidR="00A0691B">
        <w:t xml:space="preserve"> probíhá každoročně v termínu od 1. </w:t>
      </w:r>
      <w:r w:rsidR="00C5117E">
        <w:t>dubna</w:t>
      </w:r>
      <w:r w:rsidR="00A0691B">
        <w:t xml:space="preserve"> do 3</w:t>
      </w:r>
      <w:r w:rsidR="00C5117E">
        <w:t>1</w:t>
      </w:r>
      <w:r w:rsidR="00A0691B">
        <w:t>.</w:t>
      </w:r>
      <w:r w:rsidR="00C5117E">
        <w:t xml:space="preserve"> října</w:t>
      </w:r>
      <w:r w:rsidR="007D2964">
        <w:t xml:space="preserve"> tedy práce mohou probíhat od</w:t>
      </w:r>
      <w:r w:rsidR="003B5F09">
        <w:t> </w:t>
      </w:r>
      <w:r w:rsidR="007D2964">
        <w:t>1.</w:t>
      </w:r>
      <w:r w:rsidR="003B5F09">
        <w:t> </w:t>
      </w:r>
      <w:r w:rsidR="007D2964">
        <w:t>listopadu do 31. března</w:t>
      </w:r>
      <w:r w:rsidR="00C5117E">
        <w:t xml:space="preserve">. </w:t>
      </w:r>
    </w:p>
    <w:p w14:paraId="67E98015" w14:textId="4C5A0406" w:rsidR="007D2964" w:rsidRDefault="007D2964" w:rsidP="00C5117E">
      <w:pPr>
        <w:pStyle w:val="Odst"/>
      </w:pPr>
      <w:r>
        <w:t xml:space="preserve">Dále </w:t>
      </w:r>
      <w:r w:rsidR="00CB3A77">
        <w:t>je nutné dodržet</w:t>
      </w:r>
      <w:r>
        <w:t xml:space="preserve"> podmínk</w:t>
      </w:r>
      <w:r w:rsidR="00CB3A77">
        <w:t>y</w:t>
      </w:r>
      <w:r>
        <w:t xml:space="preserve"> stanoven</w:t>
      </w:r>
      <w:r w:rsidR="00CB3A77">
        <w:t>é</w:t>
      </w:r>
      <w:r>
        <w:t xml:space="preserve"> v rozhodnutí o posuzováni vlivu na ŽP (</w:t>
      </w:r>
      <w:proofErr w:type="gramStart"/>
      <w:r>
        <w:t>č.j.</w:t>
      </w:r>
      <w:proofErr w:type="gramEnd"/>
      <w:r>
        <w:t xml:space="preserve"> KUJCK87832/2018 ze dne 28.6.2018)</w:t>
      </w:r>
      <w:r w:rsidR="00CB3A77">
        <w:t>, ve kterých</w:t>
      </w:r>
      <w:r>
        <w:t xml:space="preserve"> je stanoveno, že práce budou probíhat od 15. října do 15. dubna v pracovních dnech od 7:00 do 17:00.</w:t>
      </w:r>
    </w:p>
    <w:p w14:paraId="008BCAD9" w14:textId="34592662" w:rsidR="00C5117E" w:rsidRDefault="00C5117E" w:rsidP="00A0691B">
      <w:pPr>
        <w:pStyle w:val="Odst"/>
      </w:pPr>
      <w:r w:rsidRPr="00C5117E">
        <w:t xml:space="preserve">Pro období stavby bude </w:t>
      </w:r>
      <w:r w:rsidR="00DA09EB">
        <w:t>Objednatelem</w:t>
      </w:r>
      <w:r w:rsidRPr="00C5117E">
        <w:t xml:space="preserve"> garantována maximální prováděcí hladina v nádrži Orlík 346,</w:t>
      </w:r>
      <w:r w:rsidR="00CF65F5">
        <w:t>0</w:t>
      </w:r>
      <w:r w:rsidRPr="00C5117E">
        <w:t xml:space="preserve">0 </w:t>
      </w:r>
      <w:proofErr w:type="spellStart"/>
      <w:proofErr w:type="gramStart"/>
      <w:r w:rsidRPr="00C5117E">
        <w:t>m.n.</w:t>
      </w:r>
      <w:proofErr w:type="gramEnd"/>
      <w:r w:rsidRPr="00C5117E">
        <w:t>m</w:t>
      </w:r>
      <w:proofErr w:type="spellEnd"/>
      <w:r w:rsidRPr="00C5117E">
        <w:t>., pokud nedojde k extrémní hydrologic</w:t>
      </w:r>
      <w:r>
        <w:t>ké epizodě v příslušném povodí, odtok z </w:t>
      </w:r>
      <w:r w:rsidR="009B7F73">
        <w:t>VD</w:t>
      </w:r>
      <w:r w:rsidR="00CF65F5">
        <w:t xml:space="preserve"> </w:t>
      </w:r>
      <w:proofErr w:type="spellStart"/>
      <w:r w:rsidR="00CF65F5">
        <w:t>Kořensko</w:t>
      </w:r>
      <w:proofErr w:type="spellEnd"/>
      <w:r w:rsidR="00CF65F5">
        <w:t xml:space="preserve"> bude </w:t>
      </w:r>
      <w:r>
        <w:t>maximálně 35 m</w:t>
      </w:r>
      <w:r w:rsidRPr="00CF65F5">
        <w:rPr>
          <w:vertAlign w:val="superscript"/>
        </w:rPr>
        <w:t>3</w:t>
      </w:r>
      <w:r>
        <w:t>.s</w:t>
      </w:r>
      <w:r w:rsidRPr="00CF65F5">
        <w:rPr>
          <w:vertAlign w:val="superscript"/>
        </w:rPr>
        <w:t>-1</w:t>
      </w:r>
      <w:r w:rsidR="007D2964">
        <w:t xml:space="preserve"> v pracovních dnech mezi 7</w:t>
      </w:r>
      <w:r>
        <w:t xml:space="preserve">:00 a 17:00. </w:t>
      </w:r>
    </w:p>
    <w:p w14:paraId="7BE8CC22" w14:textId="4DF1CDB3" w:rsidR="00196994" w:rsidRDefault="00196994" w:rsidP="00A0691B">
      <w:pPr>
        <w:pStyle w:val="Odst"/>
      </w:pPr>
      <w:r>
        <w:t xml:space="preserve">Případné odlišné požadavky na období provádění prací ze strany </w:t>
      </w:r>
      <w:r w:rsidR="005A61DB">
        <w:t>Z</w:t>
      </w:r>
      <w:r>
        <w:t xml:space="preserve">hotovitele je nutné, aby si </w:t>
      </w:r>
      <w:r w:rsidR="005A61DB">
        <w:t>Z</w:t>
      </w:r>
      <w:r>
        <w:t>hotovitel na vlastní náklady projednal</w:t>
      </w:r>
      <w:r w:rsidR="005A61DB">
        <w:t xml:space="preserve"> s dotčenými subjekty a Objednat</w:t>
      </w:r>
      <w:r w:rsidR="00DA55E8">
        <w:t>e</w:t>
      </w:r>
      <w:r w:rsidR="005A61DB">
        <w:t>lem</w:t>
      </w:r>
      <w:r>
        <w:t>.</w:t>
      </w:r>
    </w:p>
    <w:p w14:paraId="039CF7C9" w14:textId="37DA7FDC" w:rsidR="008939E3" w:rsidRDefault="008939E3" w:rsidP="00BA2F5B">
      <w:pPr>
        <w:pStyle w:val="l"/>
      </w:pPr>
      <w:r>
        <w:t>VYBAVENÍ OBJEDNATELE</w:t>
      </w:r>
    </w:p>
    <w:p w14:paraId="5467EA58" w14:textId="0538A69C" w:rsidR="008939E3" w:rsidRPr="008939E3" w:rsidRDefault="008939E3" w:rsidP="006C0770">
      <w:pPr>
        <w:pStyle w:val="Odst"/>
      </w:pPr>
      <w:r>
        <w:t>Objednatel nedává k dispozici Zhotoviteli žádné přístroje, stroje a dopravní prostředky.</w:t>
      </w:r>
    </w:p>
    <w:p w14:paraId="2CF52D59" w14:textId="0A333FC5" w:rsidR="003509F8" w:rsidRDefault="003509F8" w:rsidP="00BA2F5B">
      <w:pPr>
        <w:pStyle w:val="l"/>
      </w:pPr>
      <w:r>
        <w:t>OCHRANA ŽIVOTNÍHO PROSTŘEDÍ</w:t>
      </w:r>
    </w:p>
    <w:p w14:paraId="7603C897" w14:textId="1EF258F0" w:rsidR="003509F8" w:rsidRPr="003509F8" w:rsidRDefault="003509F8" w:rsidP="006C0770">
      <w:pPr>
        <w:pStyle w:val="Odst"/>
      </w:pPr>
      <w:r>
        <w:t>Emise, půdní znečištění a odpadní vody z činnosti Zhotovitele nesmí přesáhnout hodnoty nařízené příslušnými Právními předpisy.</w:t>
      </w:r>
    </w:p>
    <w:p w14:paraId="3296E7C7" w14:textId="468BA2C5" w:rsidR="00657C2D" w:rsidRDefault="00657C2D" w:rsidP="00BA2F5B">
      <w:pPr>
        <w:pStyle w:val="l"/>
      </w:pPr>
      <w:r>
        <w:t>VÝZISKY</w:t>
      </w:r>
    </w:p>
    <w:p w14:paraId="7027DFB3" w14:textId="59708C6C" w:rsidR="00932861" w:rsidRDefault="008D18E9" w:rsidP="00BA2F5B">
      <w:pPr>
        <w:pStyle w:val="Odst"/>
      </w:pPr>
      <w:r>
        <w:t>Zhotovitel odkoupí od Objednatel</w:t>
      </w:r>
      <w:r w:rsidR="00674905">
        <w:t>e</w:t>
      </w:r>
      <w:r>
        <w:t xml:space="preserve"> </w:t>
      </w:r>
      <w:r w:rsidR="00027632">
        <w:t xml:space="preserve">za jednotkovou cenu uvedenou ve Smlouvě o dílo </w:t>
      </w:r>
      <w:r w:rsidR="00AA206E">
        <w:t>veškerý</w:t>
      </w:r>
      <w:r w:rsidR="007A2FD3">
        <w:t xml:space="preserve"> materiál</w:t>
      </w:r>
      <w:r w:rsidR="00AA206E">
        <w:t xml:space="preserve"> </w:t>
      </w:r>
      <w:r>
        <w:t>vyzískaný p</w:t>
      </w:r>
      <w:r w:rsidR="003027B9">
        <w:t>ři provádění Díla, jehož převažující součástí jsou horniny, štěrky anebo p</w:t>
      </w:r>
      <w:r w:rsidR="00877E39">
        <w:t>ísky, které lze využít</w:t>
      </w:r>
      <w:r w:rsidR="003027B9">
        <w:t xml:space="preserve"> jako vstupní surovinu pro výrobu tříděného kameniva nebo pro jiné účely.</w:t>
      </w:r>
    </w:p>
    <w:p w14:paraId="57BE6BE2" w14:textId="4B0D5B98" w:rsidR="00027632" w:rsidRDefault="00027632" w:rsidP="00BA2F5B">
      <w:pPr>
        <w:pStyle w:val="Odst"/>
      </w:pPr>
      <w:r>
        <w:t xml:space="preserve">Předpokládané množství materiálu dle </w:t>
      </w:r>
      <w:r w:rsidR="00FC7262">
        <w:t>předchozího odstavce činí 1</w:t>
      </w:r>
      <w:r w:rsidR="00C64F5C">
        <w:t>6</w:t>
      </w:r>
      <w:r w:rsidR="00FC7262">
        <w:t> </w:t>
      </w:r>
      <w:r w:rsidR="00C64F5C">
        <w:t>931</w:t>
      </w:r>
      <w:r w:rsidR="00FC7262">
        <w:t xml:space="preserve"> m</w:t>
      </w:r>
      <w:r w:rsidR="00FC7262">
        <w:rPr>
          <w:vertAlign w:val="superscript"/>
        </w:rPr>
        <w:t xml:space="preserve">3 </w:t>
      </w:r>
      <w:r w:rsidR="00FC7262">
        <w:t>z </w:t>
      </w:r>
      <w:r w:rsidR="00201FBF">
        <w:t>celkového</w:t>
      </w:r>
      <w:r w:rsidR="00FC7262">
        <w:t xml:space="preserve"> </w:t>
      </w:r>
      <w:r w:rsidR="00201FBF">
        <w:t xml:space="preserve">množství </w:t>
      </w:r>
      <w:r w:rsidR="00172EFA">
        <w:t>materiálu předpokládanéh</w:t>
      </w:r>
      <w:bookmarkStart w:id="0" w:name="_GoBack"/>
      <w:bookmarkEnd w:id="0"/>
      <w:r w:rsidR="00172EFA">
        <w:t>o k odtěžení</w:t>
      </w:r>
      <w:r w:rsidR="00FC7262">
        <w:t xml:space="preserve"> v rámci provádění Díla. Skutečné množství bude určeno na základě měření</w:t>
      </w:r>
      <w:r w:rsidR="006A0240">
        <w:t xml:space="preserve"> popsané v čl. 8 této Technické specifikace</w:t>
      </w:r>
      <w:r w:rsidR="00F508FF">
        <w:t>. Měření dle tohoto odstavce je vyhrazenou změnou závazku v souladu s § 100 odst. 1 a § 222 odst. 2 zákona č. 134/2016, o zadávání veřejných zakázek, ve znění pozdějších předpisů.</w:t>
      </w:r>
    </w:p>
    <w:p w14:paraId="33E79C1B" w14:textId="47A9E958" w:rsidR="00437837" w:rsidRDefault="003D0180" w:rsidP="00BA2F5B">
      <w:pPr>
        <w:pStyle w:val="Odst"/>
      </w:pPr>
      <w:r>
        <w:t xml:space="preserve">Po ukončení prací na Díle a provedení </w:t>
      </w:r>
      <w:r w:rsidR="00692496">
        <w:t xml:space="preserve">závěrečného </w:t>
      </w:r>
      <w:r>
        <w:t>měření, jež určí celkové skutečně vyzískané množství materiálu, bude část Díla spočívající ve vyzískaném materiálu</w:t>
      </w:r>
      <w:r w:rsidR="00692496">
        <w:t xml:space="preserve"> (v množství dle závěrečného měření)</w:t>
      </w:r>
      <w:r>
        <w:t xml:space="preserve"> převzata Správcem stavby v souladu s Pod-článkem 1</w:t>
      </w:r>
      <w:r w:rsidR="007B5D9E">
        <w:t>0.2 Obecných podmínek ve znění Z</w:t>
      </w:r>
      <w:r>
        <w:t>vláštních podmínek.</w:t>
      </w:r>
      <w:r w:rsidR="009A50E3">
        <w:t xml:space="preserve"> Vzhledem ke skutečnosti, že vyzískaný materiál bude užívat pouze Zhotovitel, nemůže mu vzniknout nárok na platbu Nákladů plus přirážky přiměřeného zisku</w:t>
      </w:r>
      <w:r w:rsidR="00491947">
        <w:t xml:space="preserve"> předpokládaných předmětným Pod-článkem</w:t>
      </w:r>
      <w:r w:rsidR="009A50E3">
        <w:t>.</w:t>
      </w:r>
    </w:p>
    <w:p w14:paraId="51972939" w14:textId="71BAF97E" w:rsidR="00F508FF" w:rsidRDefault="00AA206E" w:rsidP="00BA2F5B">
      <w:pPr>
        <w:pStyle w:val="Odst"/>
      </w:pPr>
      <w:r>
        <w:t>Zhotovitel bude povinen zaplatit Objednateli</w:t>
      </w:r>
      <w:r w:rsidR="003A1A1E">
        <w:t xml:space="preserve"> cenu za odkup vyzískaného materiálu, která bude určena na základě násobku skutečně vyzískaného materiálu potvrzeného při převzetí předmětné části Díla a</w:t>
      </w:r>
      <w:r w:rsidR="00C64F5C">
        <w:t> </w:t>
      </w:r>
      <w:r w:rsidR="003A1A1E">
        <w:t>jednotkové ceny za odkup vyzískaného materiálu uvedené ve Smlouvě o dílo, a to</w:t>
      </w:r>
      <w:r>
        <w:t xml:space="preserve"> na základě Objednatelem vystavené a doručené Faktury.</w:t>
      </w:r>
    </w:p>
    <w:p w14:paraId="3A60B601" w14:textId="5339AFA8" w:rsidR="003B6461" w:rsidRDefault="003B6461" w:rsidP="00BA2F5B">
      <w:pPr>
        <w:pStyle w:val="Odst"/>
      </w:pPr>
      <w:r>
        <w:lastRenderedPageBreak/>
        <w:t>Cena za odkup vyzískaného materiál</w:t>
      </w:r>
      <w:r w:rsidR="00662FE4">
        <w:t>u jakkoliv</w:t>
      </w:r>
      <w:r>
        <w:t xml:space="preserve"> nesnižuje cenu Díla.</w:t>
      </w:r>
    </w:p>
    <w:p w14:paraId="63FEACD0" w14:textId="4796039C" w:rsidR="002D22D9" w:rsidRDefault="002D22D9" w:rsidP="0021305C">
      <w:pPr>
        <w:pStyle w:val="l"/>
      </w:pPr>
      <w:r>
        <w:t>SOCIÁLNĚ ODPOVĚDNÉ PROVÁDĚNÍ DÍLA</w:t>
      </w:r>
    </w:p>
    <w:p w14:paraId="611541A0" w14:textId="10739F56" w:rsidR="002D22D9" w:rsidRDefault="00240E10">
      <w:pPr>
        <w:pStyle w:val="Odst"/>
      </w:pPr>
      <w:r>
        <w:t>Zhotovitel</w:t>
      </w:r>
      <w:r w:rsidRPr="00304843">
        <w:t xml:space="preserve"> čestně prohlašuje, že</w:t>
      </w:r>
      <w:r>
        <w:t xml:space="preserve"> zajistí po celou D</w:t>
      </w:r>
      <w:r w:rsidRPr="00304843">
        <w:t xml:space="preserve">obu </w:t>
      </w:r>
      <w:r>
        <w:t>pro dokončení až do Potvrzení o převzetí</w:t>
      </w:r>
    </w:p>
    <w:p w14:paraId="3EB4707F" w14:textId="42F7B358" w:rsidR="00240E10" w:rsidRDefault="00240E10" w:rsidP="0021305C">
      <w:pPr>
        <w:pStyle w:val="Psm"/>
      </w:pPr>
      <w:r w:rsidRPr="00304843">
        <w:t>plnění vešk</w:t>
      </w:r>
      <w:r>
        <w:t>erých povinností vyplývající z P</w:t>
      </w:r>
      <w:r w:rsidRPr="00304843">
        <w:t>rávních předpisů</w:t>
      </w:r>
      <w:r>
        <w:t>, zejména pak z </w:t>
      </w:r>
      <w:r w:rsidRPr="00304843">
        <w:t>předpisů pracovněprávních, předpisů z oblasti zaměstnanosti a</w:t>
      </w:r>
      <w:r>
        <w:t xml:space="preserve"> bezpečnosti ochrany zdraví při </w:t>
      </w:r>
      <w:r w:rsidRPr="00304843">
        <w:t xml:space="preserve">práci, a to vůči všem osobám, které se na </w:t>
      </w:r>
      <w:r>
        <w:t>provádění Díla budou podílet</w:t>
      </w:r>
      <w:r w:rsidRPr="00304843">
        <w:t xml:space="preserve">; plnění těchto povinností zajistí </w:t>
      </w:r>
      <w:r>
        <w:t xml:space="preserve">Zhotovitel i u svých </w:t>
      </w:r>
      <w:proofErr w:type="spellStart"/>
      <w:r>
        <w:t>Podzhotovitelů</w:t>
      </w:r>
      <w:proofErr w:type="spellEnd"/>
      <w:r>
        <w:t>,</w:t>
      </w:r>
    </w:p>
    <w:p w14:paraId="60D6B660" w14:textId="17DFDF65" w:rsidR="00240E10" w:rsidRDefault="00240E10" w:rsidP="0021305C">
      <w:pPr>
        <w:pStyle w:val="Psm"/>
      </w:pPr>
      <w:r w:rsidRPr="00304843">
        <w:t xml:space="preserve">sjednání a dodržování smluvních podmínek se svými </w:t>
      </w:r>
      <w:proofErr w:type="spellStart"/>
      <w:r>
        <w:t>Podzhotoviteli</w:t>
      </w:r>
      <w:proofErr w:type="spellEnd"/>
      <w:r w:rsidRPr="00304843">
        <w:t xml:space="preserve"> srovnatelných s podmínkami sjednanými ve </w:t>
      </w:r>
      <w:r>
        <w:t>Smlouvě</w:t>
      </w:r>
      <w:r w:rsidRPr="00304843">
        <w:t>, a to v rozsah</w:t>
      </w:r>
      <w:r>
        <w:t>u výše smluvních pokut a délky Z</w:t>
      </w:r>
      <w:r w:rsidRPr="00304843">
        <w:t>áruční doby; uvedené smluvní podmínky se považují za srovnatelné, bude-l</w:t>
      </w:r>
      <w:r>
        <w:t>i výše smluvních pokut a délka Záruční doby shodná s těmi uvedenými ve Smlouvě,</w:t>
      </w:r>
    </w:p>
    <w:p w14:paraId="06AF8DCF" w14:textId="4E40B021" w:rsidR="00240E10" w:rsidRDefault="00240E10" w:rsidP="0021305C">
      <w:pPr>
        <w:pStyle w:val="Psm"/>
      </w:pPr>
      <w:r w:rsidRPr="00304843">
        <w:t>řádné a včasné</w:t>
      </w:r>
      <w:r>
        <w:t xml:space="preserve"> plnění finančních závazků </w:t>
      </w:r>
      <w:proofErr w:type="spellStart"/>
      <w:r>
        <w:t>Podzhotovitelům</w:t>
      </w:r>
      <w:proofErr w:type="spellEnd"/>
      <w:r w:rsidRPr="00304843">
        <w:t xml:space="preserve">, </w:t>
      </w:r>
      <w:r>
        <w:t>kdy za řádné a včasné plnění se </w:t>
      </w:r>
      <w:r w:rsidRPr="00304843">
        <w:t xml:space="preserve">považuje plné uhrazení </w:t>
      </w:r>
      <w:proofErr w:type="spellStart"/>
      <w:r>
        <w:t>Podzhotovitelem</w:t>
      </w:r>
      <w:proofErr w:type="spellEnd"/>
      <w:r w:rsidRPr="00304843">
        <w:t xml:space="preserve"> vystavených faktur za plnění poskytnutá k</w:t>
      </w:r>
      <w:r>
        <w:t> provádění Díla</w:t>
      </w:r>
      <w:r w:rsidRPr="00304843">
        <w:t>, a to vždy do 3 pracovních dnů od obdržení</w:t>
      </w:r>
      <w:r>
        <w:t xml:space="preserve"> platby ze strany Objednatele</w:t>
      </w:r>
      <w:r w:rsidR="00940744">
        <w:t>.</w:t>
      </w:r>
    </w:p>
    <w:p w14:paraId="325A8CD0" w14:textId="77777777" w:rsidR="00240E10" w:rsidRPr="00240E10" w:rsidRDefault="00240E10">
      <w:pPr>
        <w:pStyle w:val="Odst"/>
      </w:pPr>
    </w:p>
    <w:sectPr w:rsidR="00240E10" w:rsidRPr="00240E10" w:rsidSect="00CB0C3D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C2EEC3" w15:done="0"/>
  <w15:commentEx w15:paraId="15ACCC2C" w15:paraIdParent="0CC2EEC3" w15:done="0"/>
  <w15:commentEx w15:paraId="492C12DD" w15:paraIdParent="0CC2EEC3" w15:done="0"/>
  <w15:commentEx w15:paraId="62CDC995" w15:done="0"/>
  <w15:commentEx w15:paraId="694DCC96" w15:paraIdParent="62CDC995" w15:done="0"/>
  <w15:commentEx w15:paraId="4673EC28" w15:paraIdParent="62CDC995" w15:done="0"/>
  <w15:commentEx w15:paraId="3355D2D8" w15:done="0"/>
  <w15:commentEx w15:paraId="656A41BB" w15:done="0"/>
  <w15:commentEx w15:paraId="0EFE7CBB" w15:done="0"/>
  <w15:commentEx w15:paraId="36C4CEF3" w15:done="0"/>
  <w15:commentEx w15:paraId="06F91C6A" w15:paraIdParent="36C4CEF3" w15:done="0"/>
  <w15:commentEx w15:paraId="710DCA2C" w15:paraIdParent="36C4CEF3" w15:done="0"/>
  <w15:commentEx w15:paraId="7DC96AE1" w15:done="0"/>
  <w15:commentEx w15:paraId="6949031D" w15:paraIdParent="7DC96AE1" w15:done="0"/>
  <w15:commentEx w15:paraId="72E64C15" w15:paraIdParent="7DC96AE1" w15:done="0"/>
  <w15:commentEx w15:paraId="0E256B7F" w15:done="0"/>
  <w15:commentEx w15:paraId="0C49CE10" w15:done="0"/>
  <w15:commentEx w15:paraId="35EA1975" w15:paraIdParent="0C49CE10" w15:done="0"/>
  <w15:commentEx w15:paraId="6E8FF669" w15:paraIdParent="0C49CE10" w15:done="0"/>
  <w15:commentEx w15:paraId="5C69A5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81501" w14:textId="77777777" w:rsidR="0099482C" w:rsidRDefault="0099482C" w:rsidP="005E6842">
      <w:pPr>
        <w:spacing w:after="0" w:line="240" w:lineRule="auto"/>
      </w:pPr>
      <w:r>
        <w:separator/>
      </w:r>
    </w:p>
  </w:endnote>
  <w:endnote w:type="continuationSeparator" w:id="0">
    <w:p w14:paraId="2A1B178D" w14:textId="77777777" w:rsidR="0099482C" w:rsidRDefault="0099482C" w:rsidP="005E6842">
      <w:pPr>
        <w:spacing w:after="0" w:line="240" w:lineRule="auto"/>
      </w:pPr>
      <w:r>
        <w:continuationSeparator/>
      </w:r>
    </w:p>
  </w:endnote>
  <w:endnote w:type="continuationNotice" w:id="1">
    <w:p w14:paraId="386566F2" w14:textId="77777777" w:rsidR="0099482C" w:rsidRDefault="009948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14:paraId="2C49B3CE" w14:textId="1CF80446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C64F5C">
              <w:rPr>
                <w:noProof/>
              </w:rPr>
              <w:t>5</w:t>
            </w:r>
            <w:r w:rsidRPr="006B0F9D">
              <w:fldChar w:fldCharType="end"/>
            </w:r>
            <w:r w:rsidRPr="006B0F9D">
              <w:t xml:space="preserve"> z </w:t>
            </w:r>
            <w:r w:rsidR="007656B5">
              <w:rPr>
                <w:noProof/>
              </w:rPr>
              <w:fldChar w:fldCharType="begin"/>
            </w:r>
            <w:r w:rsidR="007656B5">
              <w:rPr>
                <w:noProof/>
              </w:rPr>
              <w:instrText xml:space="preserve"> SECTIONPAGES  \* Arabic </w:instrText>
            </w:r>
            <w:r w:rsidR="007656B5">
              <w:rPr>
                <w:noProof/>
              </w:rPr>
              <w:fldChar w:fldCharType="separate"/>
            </w:r>
            <w:r w:rsidR="00C64F5C">
              <w:rPr>
                <w:noProof/>
              </w:rPr>
              <w:t>6</w:t>
            </w:r>
            <w:r w:rsidR="007656B5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BBA81" w14:textId="77777777" w:rsidR="0099482C" w:rsidRDefault="0099482C" w:rsidP="005E6842">
      <w:pPr>
        <w:spacing w:after="0" w:line="240" w:lineRule="auto"/>
      </w:pPr>
      <w:r>
        <w:separator/>
      </w:r>
    </w:p>
  </w:footnote>
  <w:footnote w:type="continuationSeparator" w:id="0">
    <w:p w14:paraId="127489F9" w14:textId="77777777" w:rsidR="0099482C" w:rsidRDefault="0099482C" w:rsidP="005E6842">
      <w:pPr>
        <w:spacing w:after="0" w:line="240" w:lineRule="auto"/>
      </w:pPr>
      <w:r>
        <w:continuationSeparator/>
      </w:r>
    </w:p>
  </w:footnote>
  <w:footnote w:type="continuationNotice" w:id="1">
    <w:p w14:paraId="2A40BEA8" w14:textId="77777777" w:rsidR="0099482C" w:rsidRDefault="009948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E3C18" w14:textId="125D8F32" w:rsidR="002B546D" w:rsidRPr="005E6842" w:rsidRDefault="003B1C8C" w:rsidP="003B1C8C">
    <w:pPr>
      <w:pStyle w:val="Zhlav"/>
    </w:pPr>
    <w:r>
      <w:t>VD KOŘENSKO – zajištění plavebních hloubek pod vodním dílem</w:t>
    </w:r>
    <w:r w:rsidR="002B546D">
      <w:tab/>
    </w:r>
    <w:r w:rsidR="00AA7ED5">
      <w:t>Technická specifikace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E780B55"/>
    <w:multiLevelType w:val="hybridMultilevel"/>
    <w:tmpl w:val="D6FC34E8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3D11012F"/>
    <w:multiLevelType w:val="hybridMultilevel"/>
    <w:tmpl w:val="1B3638E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52B40177"/>
    <w:multiLevelType w:val="multilevel"/>
    <w:tmpl w:val="2754116A"/>
    <w:lvl w:ilvl="0">
      <w:start w:val="1"/>
      <w:numFmt w:val="decimal"/>
      <w:pStyle w:val="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F61B70"/>
    <w:multiLevelType w:val="hybridMultilevel"/>
    <w:tmpl w:val="F4282A2A"/>
    <w:lvl w:ilvl="0" w:tplc="FC8E839C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60863FD"/>
    <w:multiLevelType w:val="hybridMultilevel"/>
    <w:tmpl w:val="4794672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</w:num>
  <w:num w:numId="15">
    <w:abstractNumId w:val="3"/>
  </w:num>
  <w:num w:numId="16">
    <w:abstractNumId w:val="6"/>
  </w:num>
  <w:num w:numId="17">
    <w:abstractNumId w:val="2"/>
  </w:num>
  <w:num w:numId="1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  <w15:person w15:author="Šimůnek Jan">
    <w15:presenceInfo w15:providerId="AD" w15:userId="S-1-5-21-2768199823-1492533064-1344680692-5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D0"/>
    <w:rsid w:val="0000570F"/>
    <w:rsid w:val="00025C36"/>
    <w:rsid w:val="00027632"/>
    <w:rsid w:val="00031E40"/>
    <w:rsid w:val="00035940"/>
    <w:rsid w:val="00037988"/>
    <w:rsid w:val="00040C33"/>
    <w:rsid w:val="00046B3F"/>
    <w:rsid w:val="00050B06"/>
    <w:rsid w:val="000634B3"/>
    <w:rsid w:val="00072490"/>
    <w:rsid w:val="0007514F"/>
    <w:rsid w:val="00090A22"/>
    <w:rsid w:val="00093E65"/>
    <w:rsid w:val="0009779F"/>
    <w:rsid w:val="000A17EC"/>
    <w:rsid w:val="000A4ECC"/>
    <w:rsid w:val="000B058D"/>
    <w:rsid w:val="000B1A5B"/>
    <w:rsid w:val="000B22E6"/>
    <w:rsid w:val="000B5D2C"/>
    <w:rsid w:val="000D3D59"/>
    <w:rsid w:val="000E3527"/>
    <w:rsid w:val="000E6336"/>
    <w:rsid w:val="000E6AEB"/>
    <w:rsid w:val="000F4306"/>
    <w:rsid w:val="000F46AA"/>
    <w:rsid w:val="000F696F"/>
    <w:rsid w:val="0011276C"/>
    <w:rsid w:val="001239CD"/>
    <w:rsid w:val="00125E31"/>
    <w:rsid w:val="00136555"/>
    <w:rsid w:val="001544F2"/>
    <w:rsid w:val="00163404"/>
    <w:rsid w:val="00172EFA"/>
    <w:rsid w:val="00176F79"/>
    <w:rsid w:val="00185DA2"/>
    <w:rsid w:val="001878F1"/>
    <w:rsid w:val="00196994"/>
    <w:rsid w:val="001A1B24"/>
    <w:rsid w:val="001A208A"/>
    <w:rsid w:val="001A7694"/>
    <w:rsid w:val="001C72DC"/>
    <w:rsid w:val="001D157B"/>
    <w:rsid w:val="001D4942"/>
    <w:rsid w:val="001D4AC2"/>
    <w:rsid w:val="001E3E7E"/>
    <w:rsid w:val="001E5EF7"/>
    <w:rsid w:val="001F4CC2"/>
    <w:rsid w:val="00201FBF"/>
    <w:rsid w:val="00207D11"/>
    <w:rsid w:val="00210346"/>
    <w:rsid w:val="0021305C"/>
    <w:rsid w:val="00222D5A"/>
    <w:rsid w:val="00224157"/>
    <w:rsid w:val="00232C97"/>
    <w:rsid w:val="00232F9D"/>
    <w:rsid w:val="002332A7"/>
    <w:rsid w:val="00240E10"/>
    <w:rsid w:val="002421C4"/>
    <w:rsid w:val="002550C4"/>
    <w:rsid w:val="00272A27"/>
    <w:rsid w:val="00275EB5"/>
    <w:rsid w:val="00277E17"/>
    <w:rsid w:val="002836C9"/>
    <w:rsid w:val="0029402C"/>
    <w:rsid w:val="002A0AD9"/>
    <w:rsid w:val="002B546D"/>
    <w:rsid w:val="002D22D9"/>
    <w:rsid w:val="002D5A01"/>
    <w:rsid w:val="002D5E20"/>
    <w:rsid w:val="002E188A"/>
    <w:rsid w:val="002E5179"/>
    <w:rsid w:val="003027B9"/>
    <w:rsid w:val="0031701D"/>
    <w:rsid w:val="0032015B"/>
    <w:rsid w:val="00326ACB"/>
    <w:rsid w:val="0034102E"/>
    <w:rsid w:val="003509F8"/>
    <w:rsid w:val="00352D4A"/>
    <w:rsid w:val="003600D2"/>
    <w:rsid w:val="0036222C"/>
    <w:rsid w:val="00362406"/>
    <w:rsid w:val="003729EB"/>
    <w:rsid w:val="003926FB"/>
    <w:rsid w:val="003A1A1E"/>
    <w:rsid w:val="003B19BD"/>
    <w:rsid w:val="003B1C8C"/>
    <w:rsid w:val="003B1FE5"/>
    <w:rsid w:val="003B56CC"/>
    <w:rsid w:val="003B5F09"/>
    <w:rsid w:val="003B6461"/>
    <w:rsid w:val="003D0180"/>
    <w:rsid w:val="003D2F59"/>
    <w:rsid w:val="003E4359"/>
    <w:rsid w:val="003F02C7"/>
    <w:rsid w:val="003F13F0"/>
    <w:rsid w:val="003F16DD"/>
    <w:rsid w:val="003F3A61"/>
    <w:rsid w:val="00401D33"/>
    <w:rsid w:val="00404C98"/>
    <w:rsid w:val="00405749"/>
    <w:rsid w:val="00405D81"/>
    <w:rsid w:val="00426FDA"/>
    <w:rsid w:val="00433BC4"/>
    <w:rsid w:val="00437837"/>
    <w:rsid w:val="0044178E"/>
    <w:rsid w:val="00474D5A"/>
    <w:rsid w:val="00477C41"/>
    <w:rsid w:val="00486E95"/>
    <w:rsid w:val="00491947"/>
    <w:rsid w:val="004A0BA3"/>
    <w:rsid w:val="004B5200"/>
    <w:rsid w:val="004B62AE"/>
    <w:rsid w:val="004C10B4"/>
    <w:rsid w:val="004D09F7"/>
    <w:rsid w:val="004E1B65"/>
    <w:rsid w:val="004E3FB2"/>
    <w:rsid w:val="004E4187"/>
    <w:rsid w:val="004E5AA2"/>
    <w:rsid w:val="004E6834"/>
    <w:rsid w:val="004F4101"/>
    <w:rsid w:val="00501BFA"/>
    <w:rsid w:val="00505150"/>
    <w:rsid w:val="00506CBB"/>
    <w:rsid w:val="005212B3"/>
    <w:rsid w:val="00522B00"/>
    <w:rsid w:val="00522E87"/>
    <w:rsid w:val="00525504"/>
    <w:rsid w:val="005255EC"/>
    <w:rsid w:val="00541105"/>
    <w:rsid w:val="005525E5"/>
    <w:rsid w:val="005544A9"/>
    <w:rsid w:val="0057199B"/>
    <w:rsid w:val="00577E42"/>
    <w:rsid w:val="00581AC7"/>
    <w:rsid w:val="00583A76"/>
    <w:rsid w:val="00594DB2"/>
    <w:rsid w:val="005A61DB"/>
    <w:rsid w:val="005B5FFD"/>
    <w:rsid w:val="005B7CB9"/>
    <w:rsid w:val="005C3C7C"/>
    <w:rsid w:val="005C548E"/>
    <w:rsid w:val="005D1E17"/>
    <w:rsid w:val="005D3D63"/>
    <w:rsid w:val="005D4693"/>
    <w:rsid w:val="005E0155"/>
    <w:rsid w:val="005E30ED"/>
    <w:rsid w:val="005E6842"/>
    <w:rsid w:val="005E6B6E"/>
    <w:rsid w:val="00606542"/>
    <w:rsid w:val="006065CF"/>
    <w:rsid w:val="00610860"/>
    <w:rsid w:val="0061361A"/>
    <w:rsid w:val="006202CA"/>
    <w:rsid w:val="006246C5"/>
    <w:rsid w:val="00630A21"/>
    <w:rsid w:val="00630ED7"/>
    <w:rsid w:val="00632676"/>
    <w:rsid w:val="00647272"/>
    <w:rsid w:val="00647F54"/>
    <w:rsid w:val="00657C2D"/>
    <w:rsid w:val="00662FE4"/>
    <w:rsid w:val="00664C75"/>
    <w:rsid w:val="006659C3"/>
    <w:rsid w:val="00665D10"/>
    <w:rsid w:val="006713FB"/>
    <w:rsid w:val="00674905"/>
    <w:rsid w:val="00675602"/>
    <w:rsid w:val="00692496"/>
    <w:rsid w:val="00696835"/>
    <w:rsid w:val="0069757E"/>
    <w:rsid w:val="006A0240"/>
    <w:rsid w:val="006A2D0F"/>
    <w:rsid w:val="006A5691"/>
    <w:rsid w:val="006B1CEC"/>
    <w:rsid w:val="006B3C13"/>
    <w:rsid w:val="006B4B50"/>
    <w:rsid w:val="006C0770"/>
    <w:rsid w:val="006C5F82"/>
    <w:rsid w:val="006D307B"/>
    <w:rsid w:val="006D37DA"/>
    <w:rsid w:val="006D7C17"/>
    <w:rsid w:val="006E422C"/>
    <w:rsid w:val="006F0F62"/>
    <w:rsid w:val="007168E6"/>
    <w:rsid w:val="007201AE"/>
    <w:rsid w:val="00724095"/>
    <w:rsid w:val="007302F9"/>
    <w:rsid w:val="00745015"/>
    <w:rsid w:val="007656B5"/>
    <w:rsid w:val="00766DDA"/>
    <w:rsid w:val="00772F69"/>
    <w:rsid w:val="007777B3"/>
    <w:rsid w:val="00780224"/>
    <w:rsid w:val="007946AE"/>
    <w:rsid w:val="00794F0F"/>
    <w:rsid w:val="0079719A"/>
    <w:rsid w:val="007A253F"/>
    <w:rsid w:val="007A2F6A"/>
    <w:rsid w:val="007A2FD3"/>
    <w:rsid w:val="007B51AF"/>
    <w:rsid w:val="007B5D9E"/>
    <w:rsid w:val="007B7450"/>
    <w:rsid w:val="007C47DE"/>
    <w:rsid w:val="007D2964"/>
    <w:rsid w:val="007D49FB"/>
    <w:rsid w:val="007E1D3C"/>
    <w:rsid w:val="00801F6E"/>
    <w:rsid w:val="008056C8"/>
    <w:rsid w:val="00806283"/>
    <w:rsid w:val="00811118"/>
    <w:rsid w:val="0081347F"/>
    <w:rsid w:val="00820FAA"/>
    <w:rsid w:val="00826C88"/>
    <w:rsid w:val="00827035"/>
    <w:rsid w:val="0082734E"/>
    <w:rsid w:val="0083782B"/>
    <w:rsid w:val="00843772"/>
    <w:rsid w:val="008476D3"/>
    <w:rsid w:val="00850886"/>
    <w:rsid w:val="00856D7A"/>
    <w:rsid w:val="008608F8"/>
    <w:rsid w:val="00864A4B"/>
    <w:rsid w:val="00866A81"/>
    <w:rsid w:val="00866B9D"/>
    <w:rsid w:val="00874F81"/>
    <w:rsid w:val="00877E39"/>
    <w:rsid w:val="008809C7"/>
    <w:rsid w:val="00882AFA"/>
    <w:rsid w:val="00883DA2"/>
    <w:rsid w:val="0088415A"/>
    <w:rsid w:val="00885696"/>
    <w:rsid w:val="00887FF6"/>
    <w:rsid w:val="00891C5D"/>
    <w:rsid w:val="00892702"/>
    <w:rsid w:val="008939E3"/>
    <w:rsid w:val="008A20A9"/>
    <w:rsid w:val="008A2877"/>
    <w:rsid w:val="008C37F1"/>
    <w:rsid w:val="008D18E9"/>
    <w:rsid w:val="008D19DB"/>
    <w:rsid w:val="008E3FD7"/>
    <w:rsid w:val="008E5082"/>
    <w:rsid w:val="009139E9"/>
    <w:rsid w:val="00926EC8"/>
    <w:rsid w:val="00931FE3"/>
    <w:rsid w:val="00932861"/>
    <w:rsid w:val="00932F1B"/>
    <w:rsid w:val="00933963"/>
    <w:rsid w:val="00940744"/>
    <w:rsid w:val="00946D6C"/>
    <w:rsid w:val="009523FE"/>
    <w:rsid w:val="0096081C"/>
    <w:rsid w:val="009615BA"/>
    <w:rsid w:val="00966A7B"/>
    <w:rsid w:val="00970CC3"/>
    <w:rsid w:val="00971D1F"/>
    <w:rsid w:val="00973176"/>
    <w:rsid w:val="009737D5"/>
    <w:rsid w:val="0097517F"/>
    <w:rsid w:val="00985883"/>
    <w:rsid w:val="0099482C"/>
    <w:rsid w:val="009A2DED"/>
    <w:rsid w:val="009A50E3"/>
    <w:rsid w:val="009A5463"/>
    <w:rsid w:val="009B6CA8"/>
    <w:rsid w:val="009B7F73"/>
    <w:rsid w:val="009C61C3"/>
    <w:rsid w:val="009D5DA8"/>
    <w:rsid w:val="009D7D36"/>
    <w:rsid w:val="009E45FF"/>
    <w:rsid w:val="009E59CE"/>
    <w:rsid w:val="009E7ECE"/>
    <w:rsid w:val="009F0E2A"/>
    <w:rsid w:val="009F1478"/>
    <w:rsid w:val="009F179B"/>
    <w:rsid w:val="00A02ECE"/>
    <w:rsid w:val="00A0691B"/>
    <w:rsid w:val="00A306EC"/>
    <w:rsid w:val="00A311D2"/>
    <w:rsid w:val="00A34588"/>
    <w:rsid w:val="00A4597B"/>
    <w:rsid w:val="00A517D7"/>
    <w:rsid w:val="00A62429"/>
    <w:rsid w:val="00A7297D"/>
    <w:rsid w:val="00A74BF9"/>
    <w:rsid w:val="00A76F8C"/>
    <w:rsid w:val="00A7721C"/>
    <w:rsid w:val="00A82940"/>
    <w:rsid w:val="00A95ED7"/>
    <w:rsid w:val="00A97E7C"/>
    <w:rsid w:val="00AA124C"/>
    <w:rsid w:val="00AA206E"/>
    <w:rsid w:val="00AA36C5"/>
    <w:rsid w:val="00AA7ED5"/>
    <w:rsid w:val="00AC21C4"/>
    <w:rsid w:val="00AC5B39"/>
    <w:rsid w:val="00AD4F65"/>
    <w:rsid w:val="00AE28D1"/>
    <w:rsid w:val="00AE5135"/>
    <w:rsid w:val="00AE7BB9"/>
    <w:rsid w:val="00AF51D6"/>
    <w:rsid w:val="00AF700F"/>
    <w:rsid w:val="00AF7110"/>
    <w:rsid w:val="00B03A97"/>
    <w:rsid w:val="00B05E48"/>
    <w:rsid w:val="00B238F7"/>
    <w:rsid w:val="00B276C2"/>
    <w:rsid w:val="00B27E4B"/>
    <w:rsid w:val="00B32888"/>
    <w:rsid w:val="00B37CC6"/>
    <w:rsid w:val="00B4252F"/>
    <w:rsid w:val="00B622D0"/>
    <w:rsid w:val="00B64CD5"/>
    <w:rsid w:val="00B66370"/>
    <w:rsid w:val="00B77EF3"/>
    <w:rsid w:val="00BA2F5B"/>
    <w:rsid w:val="00BC1797"/>
    <w:rsid w:val="00BC328A"/>
    <w:rsid w:val="00BC566F"/>
    <w:rsid w:val="00BC6E2C"/>
    <w:rsid w:val="00BD56A1"/>
    <w:rsid w:val="00BD703F"/>
    <w:rsid w:val="00BE6E51"/>
    <w:rsid w:val="00BF60A6"/>
    <w:rsid w:val="00C037F4"/>
    <w:rsid w:val="00C126CA"/>
    <w:rsid w:val="00C23D78"/>
    <w:rsid w:val="00C3747D"/>
    <w:rsid w:val="00C37C66"/>
    <w:rsid w:val="00C41C04"/>
    <w:rsid w:val="00C5117E"/>
    <w:rsid w:val="00C567FC"/>
    <w:rsid w:val="00C64F5C"/>
    <w:rsid w:val="00C7522C"/>
    <w:rsid w:val="00C754B8"/>
    <w:rsid w:val="00C855CC"/>
    <w:rsid w:val="00C94E31"/>
    <w:rsid w:val="00C96764"/>
    <w:rsid w:val="00CA4EEF"/>
    <w:rsid w:val="00CB0C3D"/>
    <w:rsid w:val="00CB3A77"/>
    <w:rsid w:val="00CB5215"/>
    <w:rsid w:val="00CC078E"/>
    <w:rsid w:val="00CC0B1E"/>
    <w:rsid w:val="00CC1F60"/>
    <w:rsid w:val="00CC2964"/>
    <w:rsid w:val="00CC479E"/>
    <w:rsid w:val="00CD25B7"/>
    <w:rsid w:val="00CD4567"/>
    <w:rsid w:val="00CF65F5"/>
    <w:rsid w:val="00D00807"/>
    <w:rsid w:val="00D05FAA"/>
    <w:rsid w:val="00D10365"/>
    <w:rsid w:val="00D15879"/>
    <w:rsid w:val="00D27C3D"/>
    <w:rsid w:val="00D4072D"/>
    <w:rsid w:val="00D43DAD"/>
    <w:rsid w:val="00D44237"/>
    <w:rsid w:val="00D44B28"/>
    <w:rsid w:val="00D46CCC"/>
    <w:rsid w:val="00D57541"/>
    <w:rsid w:val="00D66B28"/>
    <w:rsid w:val="00D77B66"/>
    <w:rsid w:val="00D821D3"/>
    <w:rsid w:val="00D82D2B"/>
    <w:rsid w:val="00DA09EB"/>
    <w:rsid w:val="00DA226B"/>
    <w:rsid w:val="00DA55E8"/>
    <w:rsid w:val="00DB1323"/>
    <w:rsid w:val="00DC2554"/>
    <w:rsid w:val="00DC55CC"/>
    <w:rsid w:val="00DC6501"/>
    <w:rsid w:val="00DD11B5"/>
    <w:rsid w:val="00DE0D82"/>
    <w:rsid w:val="00DE2BCB"/>
    <w:rsid w:val="00DE45BE"/>
    <w:rsid w:val="00DE6313"/>
    <w:rsid w:val="00DF25D0"/>
    <w:rsid w:val="00DF7ED1"/>
    <w:rsid w:val="00E033DB"/>
    <w:rsid w:val="00E10912"/>
    <w:rsid w:val="00E13A82"/>
    <w:rsid w:val="00E31F6F"/>
    <w:rsid w:val="00E32587"/>
    <w:rsid w:val="00E36C0A"/>
    <w:rsid w:val="00E43D73"/>
    <w:rsid w:val="00E50EEA"/>
    <w:rsid w:val="00E52BE3"/>
    <w:rsid w:val="00E736B8"/>
    <w:rsid w:val="00E81AA0"/>
    <w:rsid w:val="00E8248A"/>
    <w:rsid w:val="00E8299C"/>
    <w:rsid w:val="00E84FED"/>
    <w:rsid w:val="00E906B9"/>
    <w:rsid w:val="00E94C6B"/>
    <w:rsid w:val="00EA586E"/>
    <w:rsid w:val="00EA5B77"/>
    <w:rsid w:val="00EC76B8"/>
    <w:rsid w:val="00ED3238"/>
    <w:rsid w:val="00EE36CB"/>
    <w:rsid w:val="00EF0716"/>
    <w:rsid w:val="00EF6745"/>
    <w:rsid w:val="00EF76EF"/>
    <w:rsid w:val="00EF7875"/>
    <w:rsid w:val="00F008F6"/>
    <w:rsid w:val="00F03D3C"/>
    <w:rsid w:val="00F07128"/>
    <w:rsid w:val="00F10AA9"/>
    <w:rsid w:val="00F11570"/>
    <w:rsid w:val="00F17789"/>
    <w:rsid w:val="00F21285"/>
    <w:rsid w:val="00F32BA1"/>
    <w:rsid w:val="00F35A5E"/>
    <w:rsid w:val="00F508FF"/>
    <w:rsid w:val="00F5780F"/>
    <w:rsid w:val="00F66001"/>
    <w:rsid w:val="00F719C5"/>
    <w:rsid w:val="00F71DE3"/>
    <w:rsid w:val="00F746BF"/>
    <w:rsid w:val="00F76610"/>
    <w:rsid w:val="00F94CE0"/>
    <w:rsid w:val="00F96437"/>
    <w:rsid w:val="00FA4298"/>
    <w:rsid w:val="00FA4D29"/>
    <w:rsid w:val="00FA64CD"/>
    <w:rsid w:val="00FB2C8F"/>
    <w:rsid w:val="00FB4F64"/>
    <w:rsid w:val="00FB75D4"/>
    <w:rsid w:val="00FC3AAC"/>
    <w:rsid w:val="00FC52CD"/>
    <w:rsid w:val="00FC7262"/>
    <w:rsid w:val="00FD50F4"/>
    <w:rsid w:val="00FE37BE"/>
    <w:rsid w:val="00FF46D8"/>
    <w:rsid w:val="00FF4ECD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4C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093E65"/>
    <w:pPr>
      <w:keepNext/>
      <w:numPr>
        <w:numId w:val="1"/>
      </w:numPr>
      <w:spacing w:before="240"/>
      <w:ind w:left="142" w:hanging="142"/>
      <w:jc w:val="left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405D81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3"/>
    <w:qFormat/>
    <w:rsid w:val="00240E10"/>
    <w:pPr>
      <w:numPr>
        <w:ilvl w:val="2"/>
        <w:numId w:val="1"/>
      </w:numPr>
      <w:ind w:left="426"/>
    </w:pPr>
  </w:style>
  <w:style w:type="character" w:customStyle="1" w:styleId="PsmChar">
    <w:name w:val="Písm. Char"/>
    <w:basedOn w:val="Standardnpsmoodstavce"/>
    <w:link w:val="Psm"/>
    <w:uiPriority w:val="3"/>
    <w:rsid w:val="00240E10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29402C"/>
    <w:pPr>
      <w:ind w:left="709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29402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4C10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4C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093E65"/>
    <w:pPr>
      <w:keepNext/>
      <w:numPr>
        <w:numId w:val="1"/>
      </w:numPr>
      <w:spacing w:before="240"/>
      <w:ind w:left="142" w:hanging="142"/>
      <w:jc w:val="left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405D81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3"/>
    <w:qFormat/>
    <w:rsid w:val="00240E10"/>
    <w:pPr>
      <w:numPr>
        <w:ilvl w:val="2"/>
        <w:numId w:val="1"/>
      </w:numPr>
      <w:ind w:left="426"/>
    </w:pPr>
  </w:style>
  <w:style w:type="character" w:customStyle="1" w:styleId="PsmChar">
    <w:name w:val="Písm. Char"/>
    <w:basedOn w:val="Standardnpsmoodstavce"/>
    <w:link w:val="Psm"/>
    <w:uiPriority w:val="3"/>
    <w:rsid w:val="00240E10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29402C"/>
    <w:pPr>
      <w:ind w:left="709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29402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4C10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1ADBB-95AD-40AF-8EDA-07BDAA20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2640</Words>
  <Characters>15577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3</cp:revision>
  <cp:lastPrinted>2019-07-19T06:56:00Z</cp:lastPrinted>
  <dcterms:created xsi:type="dcterms:W3CDTF">2019-08-02T12:43:00Z</dcterms:created>
  <dcterms:modified xsi:type="dcterms:W3CDTF">2019-08-05T11:06:00Z</dcterms:modified>
</cp:coreProperties>
</file>